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E8B1" w14:textId="073A67E6" w:rsidR="00D2745A" w:rsidRDefault="00B11A2D" w:rsidP="00BF1B1D">
      <w:pPr>
        <w:pStyle w:val="Heading3"/>
        <w:jc w:val="center"/>
        <w:rPr>
          <w:rFonts w:ascii="Calibri" w:hAnsi="Calibri" w:cs="Calibri"/>
          <w:sz w:val="28"/>
          <w:szCs w:val="28"/>
        </w:rPr>
      </w:pPr>
      <w:r>
        <w:rPr>
          <w:rFonts w:ascii="Calibri" w:hAnsi="Calibri" w:cs="Calibri"/>
          <w:sz w:val="28"/>
          <w:szCs w:val="28"/>
        </w:rPr>
        <w:t>Innovation for Health (</w:t>
      </w:r>
      <w:r w:rsidR="00D2745A" w:rsidRPr="00411D15">
        <w:rPr>
          <w:rFonts w:ascii="Calibri" w:hAnsi="Calibri" w:cs="Calibri"/>
          <w:sz w:val="28"/>
          <w:szCs w:val="28"/>
        </w:rPr>
        <w:t>IFH</w:t>
      </w:r>
      <w:r>
        <w:rPr>
          <w:rFonts w:ascii="Calibri" w:hAnsi="Calibri" w:cs="Calibri"/>
          <w:sz w:val="28"/>
          <w:szCs w:val="28"/>
        </w:rPr>
        <w:t>)</w:t>
      </w:r>
      <w:r w:rsidR="00D2745A" w:rsidRPr="00411D15">
        <w:rPr>
          <w:rFonts w:ascii="Calibri" w:hAnsi="Calibri" w:cs="Calibri"/>
          <w:sz w:val="28"/>
          <w:szCs w:val="28"/>
        </w:rPr>
        <w:t xml:space="preserve"> Application Instructions</w:t>
      </w:r>
    </w:p>
    <w:p w14:paraId="74ED0891" w14:textId="77777777" w:rsidR="00D34834" w:rsidRPr="00D34834" w:rsidRDefault="00D34834" w:rsidP="00BF1B1D">
      <w:pPr>
        <w:pStyle w:val="Heading3"/>
        <w:jc w:val="center"/>
        <w:rPr>
          <w:rFonts w:ascii="Calibri" w:hAnsi="Calibri" w:cs="Calibri"/>
          <w:sz w:val="20"/>
          <w:szCs w:val="20"/>
        </w:rPr>
      </w:pPr>
    </w:p>
    <w:p w14:paraId="098F98D8" w14:textId="064BA5E9" w:rsidR="0094501E" w:rsidRPr="00F8186E" w:rsidRDefault="00860DCE" w:rsidP="00D34834">
      <w:pPr>
        <w:pStyle w:val="Heading3"/>
        <w:rPr>
          <w:rFonts w:ascii="Calibri" w:hAnsi="Calibri" w:cs="Calibri"/>
          <w:color w:val="C00000"/>
        </w:rPr>
      </w:pPr>
      <w:r w:rsidRPr="00F8186E">
        <w:rPr>
          <w:rFonts w:ascii="Calibri" w:hAnsi="Calibri" w:cs="Calibri"/>
          <w:color w:val="C00000"/>
        </w:rPr>
        <w:t>For questions about applying, please contact</w:t>
      </w:r>
      <w:r w:rsidR="0094501E" w:rsidRPr="00F8186E">
        <w:rPr>
          <w:rFonts w:ascii="Calibri" w:hAnsi="Calibri" w:cs="Calibri"/>
          <w:color w:val="C00000"/>
        </w:rPr>
        <w:t xml:space="preserve">: </w:t>
      </w:r>
    </w:p>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94501E" w:rsidRPr="00915878" w14:paraId="4870E18D" w14:textId="77777777" w:rsidTr="00D34834">
        <w:tc>
          <w:tcPr>
            <w:tcW w:w="10170" w:type="dxa"/>
            <w:vAlign w:val="center"/>
          </w:tcPr>
          <w:p w14:paraId="31831B54" w14:textId="77777777" w:rsidR="00D34834" w:rsidRPr="00D34834" w:rsidRDefault="00D34834" w:rsidP="00D34834">
            <w:pPr>
              <w:pStyle w:val="Heading3"/>
              <w:numPr>
                <w:ilvl w:val="0"/>
                <w:numId w:val="54"/>
              </w:numPr>
              <w:spacing w:before="0"/>
              <w:ind w:left="340" w:hanging="270"/>
              <w:jc w:val="left"/>
              <w:rPr>
                <w:rFonts w:ascii="Calibri" w:hAnsi="Calibri" w:cs="Calibri"/>
                <w:b w:val="0"/>
                <w:bCs w:val="0"/>
                <w:sz w:val="22"/>
                <w:szCs w:val="22"/>
              </w:rPr>
            </w:pPr>
            <w:hyperlink r:id="rId8" w:history="1">
              <w:r w:rsidR="00915878" w:rsidRPr="00D34834">
                <w:rPr>
                  <w:rStyle w:val="Hyperlink"/>
                  <w:rFonts w:ascii="Calibri" w:hAnsi="Calibri" w:cs="Calibri"/>
                  <w:b w:val="0"/>
                  <w:bCs w:val="0"/>
                  <w:sz w:val="22"/>
                  <w:szCs w:val="22"/>
                </w:rPr>
                <w:t>Seth Stutzman</w:t>
              </w:r>
            </w:hyperlink>
            <w:r w:rsidR="0094501E" w:rsidRPr="00D34834">
              <w:rPr>
                <w:rFonts w:ascii="Calibri" w:hAnsi="Calibri" w:cs="Calibri"/>
                <w:b w:val="0"/>
                <w:bCs w:val="0"/>
                <w:sz w:val="22"/>
                <w:szCs w:val="22"/>
              </w:rPr>
              <w:t>, Project Manager for Academic Collaborations at OSF HealthCare</w:t>
            </w:r>
            <w:r w:rsidR="000427D9" w:rsidRPr="00D34834">
              <w:rPr>
                <w:rFonts w:ascii="Calibri" w:hAnsi="Calibri" w:cs="Calibri"/>
                <w:b w:val="0"/>
                <w:bCs w:val="0"/>
                <w:sz w:val="22"/>
                <w:szCs w:val="22"/>
              </w:rPr>
              <w:t xml:space="preserve"> </w:t>
            </w:r>
          </w:p>
          <w:p w14:paraId="36668165" w14:textId="3E8A8A3D" w:rsidR="00D34834" w:rsidRPr="00D34834" w:rsidRDefault="00D34834" w:rsidP="00D34834">
            <w:pPr>
              <w:pStyle w:val="Heading3"/>
              <w:numPr>
                <w:ilvl w:val="0"/>
                <w:numId w:val="54"/>
              </w:numPr>
              <w:spacing w:before="0"/>
              <w:ind w:left="340" w:hanging="270"/>
              <w:jc w:val="left"/>
              <w:rPr>
                <w:rFonts w:ascii="Calibri" w:hAnsi="Calibri" w:cs="Calibri"/>
                <w:b w:val="0"/>
                <w:bCs w:val="0"/>
                <w:sz w:val="22"/>
                <w:szCs w:val="22"/>
              </w:rPr>
            </w:pPr>
            <w:hyperlink r:id="rId9" w:history="1">
              <w:r w:rsidRPr="00D34834">
                <w:rPr>
                  <w:rStyle w:val="Hyperlink"/>
                  <w:rFonts w:ascii="Calibri" w:hAnsi="Calibri" w:cs="Calibri"/>
                  <w:b w:val="0"/>
                  <w:bCs w:val="0"/>
                  <w:sz w:val="22"/>
                  <w:szCs w:val="22"/>
                </w:rPr>
                <w:t>Hanna Sperry</w:t>
              </w:r>
            </w:hyperlink>
            <w:r w:rsidRPr="00D34834">
              <w:rPr>
                <w:rFonts w:ascii="Calibri" w:hAnsi="Calibri" w:cs="Calibri"/>
                <w:b w:val="0"/>
                <w:bCs w:val="0"/>
                <w:sz w:val="22"/>
                <w:szCs w:val="22"/>
              </w:rPr>
              <w:t xml:space="preserve">, </w:t>
            </w:r>
            <w:r w:rsidRPr="00D34834">
              <w:rPr>
                <w:rFonts w:ascii="Calibri" w:hAnsi="Calibri" w:cs="Calibri"/>
                <w:b w:val="0"/>
                <w:bCs w:val="0"/>
                <w:color w:val="000000"/>
                <w:sz w:val="22"/>
                <w:szCs w:val="22"/>
              </w:rPr>
              <w:t xml:space="preserve">Project Manager </w:t>
            </w:r>
            <w:r>
              <w:rPr>
                <w:rFonts w:ascii="Calibri" w:hAnsi="Calibri" w:cs="Calibri"/>
                <w:b w:val="0"/>
                <w:bCs w:val="0"/>
                <w:color w:val="000000"/>
                <w:sz w:val="22"/>
                <w:szCs w:val="22"/>
              </w:rPr>
              <w:t>for Innovation</w:t>
            </w:r>
            <w:r w:rsidR="005F092B">
              <w:rPr>
                <w:rFonts w:ascii="Calibri" w:hAnsi="Calibri" w:cs="Calibri"/>
                <w:b w:val="0"/>
                <w:bCs w:val="0"/>
                <w:color w:val="000000"/>
                <w:sz w:val="22"/>
                <w:szCs w:val="22"/>
              </w:rPr>
              <w:t xml:space="preserve"> Academic Incubator (IAI)</w:t>
            </w:r>
            <w:r w:rsidRPr="00D34834">
              <w:rPr>
                <w:rFonts w:ascii="Calibri" w:hAnsi="Calibri" w:cs="Calibri"/>
                <w:b w:val="0"/>
                <w:bCs w:val="0"/>
                <w:color w:val="000000"/>
                <w:sz w:val="22"/>
                <w:szCs w:val="22"/>
              </w:rPr>
              <w:t xml:space="preserve"> at </w:t>
            </w:r>
            <w:r w:rsidRPr="00D34834">
              <w:rPr>
                <w:rFonts w:ascii="Calibri" w:hAnsi="Calibri" w:cs="Calibri"/>
                <w:b w:val="0"/>
                <w:bCs w:val="0"/>
                <w:color w:val="000000"/>
                <w:sz w:val="22"/>
                <w:szCs w:val="22"/>
              </w:rPr>
              <w:t>OSF HealthCare</w:t>
            </w:r>
          </w:p>
          <w:p w14:paraId="0CAD241B" w14:textId="181B34CA" w:rsidR="00D34834" w:rsidRPr="00D34834" w:rsidRDefault="00D34834" w:rsidP="00D34834">
            <w:pPr>
              <w:pStyle w:val="Heading3"/>
              <w:numPr>
                <w:ilvl w:val="0"/>
                <w:numId w:val="54"/>
              </w:numPr>
              <w:spacing w:before="0"/>
              <w:ind w:left="340" w:hanging="270"/>
              <w:jc w:val="left"/>
              <w:rPr>
                <w:rFonts w:ascii="Calibri" w:hAnsi="Calibri" w:cs="Calibri"/>
                <w:b w:val="0"/>
                <w:bCs w:val="0"/>
                <w:sz w:val="22"/>
                <w:szCs w:val="22"/>
              </w:rPr>
            </w:pPr>
            <w:hyperlink r:id="rId10" w:history="1">
              <w:r w:rsidRPr="00D34834">
                <w:rPr>
                  <w:rStyle w:val="Hyperlink"/>
                  <w:rFonts w:ascii="Calibri" w:hAnsi="Calibri" w:cs="Calibri"/>
                  <w:b w:val="0"/>
                  <w:bCs w:val="0"/>
                  <w:sz w:val="22"/>
                  <w:szCs w:val="22"/>
                </w:rPr>
                <w:t>Brad Andersh</w:t>
              </w:r>
            </w:hyperlink>
            <w:r w:rsidRPr="00D34834">
              <w:rPr>
                <w:rFonts w:ascii="Calibri" w:hAnsi="Calibri" w:cs="Calibri"/>
                <w:b w:val="0"/>
                <w:bCs w:val="0"/>
                <w:sz w:val="22"/>
                <w:szCs w:val="22"/>
              </w:rPr>
              <w:t>, Director of Sponsored Programs at Bradley University</w:t>
            </w:r>
          </w:p>
          <w:p w14:paraId="1E33E8A6" w14:textId="2486B0FF" w:rsidR="00D34834" w:rsidRPr="00D34834" w:rsidRDefault="00D34834" w:rsidP="00D34834">
            <w:pPr>
              <w:pStyle w:val="Heading3"/>
              <w:numPr>
                <w:ilvl w:val="0"/>
                <w:numId w:val="54"/>
              </w:numPr>
              <w:spacing w:before="0"/>
              <w:ind w:left="340" w:hanging="270"/>
              <w:jc w:val="left"/>
              <w:rPr>
                <w:rFonts w:ascii="Calibri" w:hAnsi="Calibri" w:cs="Calibri"/>
                <w:b w:val="0"/>
                <w:bCs w:val="0"/>
                <w:sz w:val="22"/>
                <w:szCs w:val="22"/>
              </w:rPr>
            </w:pPr>
            <w:hyperlink r:id="rId11" w:history="1">
              <w:r w:rsidRPr="00D34834">
                <w:rPr>
                  <w:rStyle w:val="Hyperlink"/>
                  <w:rFonts w:ascii="Calibri" w:hAnsi="Calibri" w:cs="Calibri"/>
                  <w:b w:val="0"/>
                  <w:bCs w:val="0"/>
                  <w:sz w:val="22"/>
                  <w:szCs w:val="22"/>
                </w:rPr>
                <w:t>Michelle Eaton</w:t>
              </w:r>
            </w:hyperlink>
            <w:r w:rsidRPr="00D34834">
              <w:rPr>
                <w:rFonts w:ascii="Calibri" w:hAnsi="Calibri" w:cs="Calibri"/>
                <w:b w:val="0"/>
                <w:bCs w:val="0"/>
                <w:sz w:val="22"/>
                <w:szCs w:val="22"/>
              </w:rPr>
              <w:t xml:space="preserve">, Associate </w:t>
            </w:r>
            <w:r w:rsidRPr="00D34834">
              <w:rPr>
                <w:rFonts w:ascii="Calibri" w:hAnsi="Calibri" w:cs="Calibri"/>
                <w:b w:val="0"/>
                <w:bCs w:val="0"/>
                <w:sz w:val="22"/>
                <w:szCs w:val="22"/>
              </w:rPr>
              <w:t>Director of Sponsored Programs at Bradley University</w:t>
            </w:r>
          </w:p>
        </w:tc>
      </w:tr>
      <w:tr w:rsidR="0094501E" w:rsidRPr="00915878" w14:paraId="16199E7D" w14:textId="77777777" w:rsidTr="00D34834">
        <w:tc>
          <w:tcPr>
            <w:tcW w:w="10170" w:type="dxa"/>
            <w:vAlign w:val="center"/>
          </w:tcPr>
          <w:p w14:paraId="2D89AF5F" w14:textId="1D2EF268" w:rsidR="000427D9" w:rsidRPr="00D34834" w:rsidRDefault="000427D9" w:rsidP="0094501E">
            <w:pPr>
              <w:pStyle w:val="Heading3"/>
              <w:rPr>
                <w:rFonts w:asciiTheme="minorHAnsi" w:hAnsiTheme="minorHAnsi" w:cstheme="minorHAnsi"/>
                <w:sz w:val="12"/>
                <w:szCs w:val="12"/>
              </w:rPr>
            </w:pPr>
          </w:p>
        </w:tc>
      </w:tr>
    </w:tbl>
    <w:p w14:paraId="1F785E3B" w14:textId="77777777" w:rsidR="00F8186E" w:rsidRPr="00F8186E" w:rsidRDefault="00D2745A" w:rsidP="00F8186E">
      <w:pPr>
        <w:rPr>
          <w:rFonts w:ascii="Calibri" w:hAnsi="Calibri" w:cs="Calibri"/>
          <w:b/>
          <w:color w:val="C00000"/>
        </w:rPr>
      </w:pPr>
      <w:r w:rsidRPr="00F8186E">
        <w:rPr>
          <w:rFonts w:ascii="Calibri" w:hAnsi="Calibri" w:cs="Calibri"/>
          <w:b/>
          <w:color w:val="C00000"/>
        </w:rPr>
        <w:t xml:space="preserve">Applications MUST </w:t>
      </w:r>
      <w:r w:rsidR="00F8186E" w:rsidRPr="00F8186E">
        <w:rPr>
          <w:rFonts w:ascii="Calibri" w:hAnsi="Calibri" w:cs="Calibri"/>
          <w:b/>
          <w:color w:val="C00000"/>
        </w:rPr>
        <w:t xml:space="preserve">be completed using </w:t>
      </w:r>
      <w:hyperlink r:id="rId12" w:history="1">
        <w:r w:rsidR="00F8186E" w:rsidRPr="00F8186E">
          <w:rPr>
            <w:rStyle w:val="Hyperlink"/>
            <w:rFonts w:ascii="Calibri" w:hAnsi="Calibri" w:cs="Calibri"/>
            <w:b/>
            <w:bCs/>
          </w:rPr>
          <w:t>SM Apply</w:t>
        </w:r>
      </w:hyperlink>
      <w:r w:rsidR="00F8186E" w:rsidRPr="00F8186E">
        <w:rPr>
          <w:rFonts w:ascii="Calibri" w:hAnsi="Calibri" w:cs="Calibri"/>
          <w:b/>
          <w:bCs/>
          <w:color w:val="000000" w:themeColor="text1"/>
        </w:rPr>
        <w:t xml:space="preserve"> </w:t>
      </w:r>
      <w:r w:rsidR="00F8186E" w:rsidRPr="00F8186E">
        <w:rPr>
          <w:rFonts w:ascii="Calibri" w:hAnsi="Calibri" w:cs="Calibri"/>
          <w:b/>
          <w:bCs/>
          <w:color w:val="C00000"/>
        </w:rPr>
        <w:t>and i</w:t>
      </w:r>
      <w:r w:rsidR="000462A2" w:rsidRPr="00F8186E">
        <w:rPr>
          <w:rFonts w:ascii="Calibri" w:hAnsi="Calibri" w:cs="Calibri"/>
          <w:b/>
          <w:color w:val="C00000"/>
        </w:rPr>
        <w:t>nclude</w:t>
      </w:r>
      <w:r w:rsidRPr="00F8186E">
        <w:rPr>
          <w:rFonts w:ascii="Calibri" w:hAnsi="Calibri" w:cs="Calibri"/>
          <w:b/>
          <w:color w:val="C00000"/>
        </w:rPr>
        <w:t xml:space="preserve"> ALL components listed belo</w:t>
      </w:r>
      <w:r w:rsidR="009A0119" w:rsidRPr="00F8186E">
        <w:rPr>
          <w:rFonts w:ascii="Calibri" w:hAnsi="Calibri" w:cs="Calibri"/>
          <w:b/>
          <w:color w:val="C00000"/>
        </w:rPr>
        <w:t xml:space="preserve">w </w:t>
      </w:r>
    </w:p>
    <w:p w14:paraId="5054E3EE" w14:textId="6C2F607F" w:rsidR="00A429C2" w:rsidRPr="00F8186E" w:rsidRDefault="0089123E" w:rsidP="00F8186E">
      <w:pPr>
        <w:pStyle w:val="ListParagraph"/>
        <w:numPr>
          <w:ilvl w:val="0"/>
          <w:numId w:val="55"/>
        </w:numPr>
        <w:ind w:left="270" w:hanging="270"/>
        <w:rPr>
          <w:color w:val="000000" w:themeColor="text1"/>
        </w:rPr>
      </w:pPr>
      <w:r w:rsidRPr="00F8186E">
        <w:rPr>
          <w:color w:val="000000" w:themeColor="text1"/>
        </w:rPr>
        <w:t>If</w:t>
      </w:r>
      <w:r w:rsidR="00D2745A" w:rsidRPr="00F8186E">
        <w:rPr>
          <w:color w:val="000000" w:themeColor="text1"/>
        </w:rPr>
        <w:t xml:space="preserve"> </w:t>
      </w:r>
      <w:r w:rsidR="006D44A7" w:rsidRPr="00F8186E">
        <w:rPr>
          <w:color w:val="000000" w:themeColor="text1"/>
        </w:rPr>
        <w:t>an item does</w:t>
      </w:r>
      <w:r w:rsidR="00B615F6" w:rsidRPr="00F8186E">
        <w:rPr>
          <w:color w:val="000000" w:themeColor="text1"/>
        </w:rPr>
        <w:t xml:space="preserve"> not apply</w:t>
      </w:r>
      <w:r w:rsidR="00D2745A" w:rsidRPr="00F8186E">
        <w:rPr>
          <w:color w:val="000000" w:themeColor="text1"/>
        </w:rPr>
        <w:t xml:space="preserve"> to your project, </w:t>
      </w:r>
      <w:r w:rsidR="006D44A7" w:rsidRPr="00F8186E">
        <w:rPr>
          <w:color w:val="000000" w:themeColor="text1"/>
        </w:rPr>
        <w:t xml:space="preserve">please </w:t>
      </w:r>
      <w:r w:rsidR="00D2745A" w:rsidRPr="00F8186E">
        <w:rPr>
          <w:color w:val="000000" w:themeColor="text1"/>
        </w:rPr>
        <w:t>clearly state</w:t>
      </w:r>
      <w:r w:rsidR="006D44A7" w:rsidRPr="00F8186E">
        <w:rPr>
          <w:color w:val="000000" w:themeColor="text1"/>
        </w:rPr>
        <w:t xml:space="preserve"> </w:t>
      </w:r>
      <w:r w:rsidR="0099697E">
        <w:rPr>
          <w:color w:val="000000" w:themeColor="text1"/>
        </w:rPr>
        <w:t xml:space="preserve">why is it not applicable. </w:t>
      </w:r>
      <w:r w:rsidRPr="00F8186E">
        <w:rPr>
          <w:color w:val="000000" w:themeColor="text1"/>
        </w:rPr>
        <w:t xml:space="preserve"> </w:t>
      </w:r>
    </w:p>
    <w:p w14:paraId="70C13839" w14:textId="2BFEF6A0" w:rsidR="00D2745A" w:rsidRPr="005F092B" w:rsidRDefault="00A429C2" w:rsidP="005F092B">
      <w:pPr>
        <w:pStyle w:val="ListParagraph"/>
        <w:numPr>
          <w:ilvl w:val="0"/>
          <w:numId w:val="16"/>
        </w:numPr>
        <w:ind w:left="270" w:hanging="270"/>
        <w:rPr>
          <w:bCs w:val="0"/>
          <w:color w:val="000000" w:themeColor="text1"/>
        </w:rPr>
      </w:pPr>
      <w:r w:rsidRPr="005F092B">
        <w:rPr>
          <w:rStyle w:val="Emphasis"/>
          <w:rFonts w:asciiTheme="minorHAnsi" w:hAnsiTheme="minorHAnsi" w:cstheme="minorHAnsi"/>
          <w:i w:val="0"/>
          <w:color w:val="B8312F"/>
        </w:rPr>
        <w:t>Per </w:t>
      </w:r>
      <w:hyperlink r:id="rId13" w:history="1">
        <w:r w:rsidRPr="005F092B">
          <w:rPr>
            <w:rStyle w:val="Hyperlink"/>
            <w:rFonts w:asciiTheme="minorHAnsi" w:hAnsiTheme="minorHAnsi" w:cstheme="minorHAnsi"/>
            <w:b/>
            <w:color w:val="C00000"/>
          </w:rPr>
          <w:t>Bradley Universit</w:t>
        </w:r>
        <w:r w:rsidRPr="005F092B">
          <w:rPr>
            <w:rStyle w:val="Hyperlink"/>
            <w:rFonts w:asciiTheme="minorHAnsi" w:hAnsiTheme="minorHAnsi" w:cstheme="minorHAnsi"/>
            <w:b/>
            <w:color w:val="C00000"/>
          </w:rPr>
          <w:t>y</w:t>
        </w:r>
        <w:r w:rsidRPr="005F092B">
          <w:rPr>
            <w:rStyle w:val="Hyperlink"/>
            <w:rFonts w:asciiTheme="minorHAnsi" w:hAnsiTheme="minorHAnsi" w:cstheme="minorHAnsi"/>
            <w:b/>
            <w:color w:val="C00000"/>
          </w:rPr>
          <w:t xml:space="preserve"> (BU) policy</w:t>
        </w:r>
      </w:hyperlink>
      <w:r w:rsidRPr="005F092B">
        <w:rPr>
          <w:rStyle w:val="Emphasis"/>
          <w:rFonts w:asciiTheme="minorHAnsi" w:hAnsiTheme="minorHAnsi" w:cstheme="minorHAnsi"/>
          <w:i w:val="0"/>
          <w:color w:val="B8312F"/>
        </w:rPr>
        <w:t xml:space="preserve">, all proposals, contracts, and agreements for sponsored research must be internally reviewed before submission to an external organization. Therefore, on or before the IFH proposal deadline, the </w:t>
      </w:r>
      <w:r w:rsidRPr="005F092B">
        <w:rPr>
          <w:rStyle w:val="Emphasis"/>
          <w:rFonts w:asciiTheme="minorHAnsi" w:hAnsiTheme="minorHAnsi" w:cstheme="minorHAnsi"/>
          <w:b/>
          <w:bCs w:val="0"/>
          <w:i w:val="0"/>
          <w:color w:val="B8312F"/>
        </w:rPr>
        <w:t>BU project lead</w:t>
      </w:r>
      <w:r w:rsidRPr="005F092B">
        <w:rPr>
          <w:rStyle w:val="Emphasis"/>
          <w:rFonts w:asciiTheme="minorHAnsi" w:hAnsiTheme="minorHAnsi" w:cstheme="minorHAnsi"/>
          <w:i w:val="0"/>
          <w:color w:val="B8312F"/>
        </w:rPr>
        <w:t xml:space="preserve"> must submit the project narrative, budget, and budget justification via </w:t>
      </w:r>
      <w:proofErr w:type="spellStart"/>
      <w:r w:rsidRPr="005F092B">
        <w:rPr>
          <w:rStyle w:val="Emphasis"/>
          <w:rFonts w:asciiTheme="minorHAnsi" w:hAnsiTheme="minorHAnsi" w:cstheme="minorHAnsi"/>
          <w:i w:val="0"/>
          <w:color w:val="B8312F"/>
        </w:rPr>
        <w:t>DocSoup</w:t>
      </w:r>
      <w:proofErr w:type="spellEnd"/>
      <w:r w:rsidRPr="005F092B">
        <w:rPr>
          <w:rStyle w:val="Emphasis"/>
          <w:rFonts w:asciiTheme="minorHAnsi" w:hAnsiTheme="minorHAnsi" w:cstheme="minorHAnsi"/>
          <w:i w:val="0"/>
          <w:color w:val="B8312F"/>
        </w:rPr>
        <w:t xml:space="preserve"> or </w:t>
      </w:r>
      <w:proofErr w:type="spellStart"/>
      <w:r w:rsidRPr="005F092B">
        <w:rPr>
          <w:rStyle w:val="Emphasis"/>
          <w:rFonts w:asciiTheme="minorHAnsi" w:hAnsiTheme="minorHAnsi" w:cstheme="minorHAnsi"/>
          <w:i w:val="0"/>
          <w:color w:val="B8312F"/>
        </w:rPr>
        <w:t>OneAegis</w:t>
      </w:r>
      <w:proofErr w:type="spellEnd"/>
      <w:r w:rsidRPr="005F092B">
        <w:rPr>
          <w:rStyle w:val="Emphasis"/>
          <w:rFonts w:asciiTheme="minorHAnsi" w:hAnsiTheme="minorHAnsi" w:cstheme="minorHAnsi"/>
          <w:i w:val="0"/>
          <w:color w:val="B8312F"/>
        </w:rPr>
        <w:t xml:space="preserve"> to ensure that all responsible parties agree to the submission. If requests for document modification and the BU approval process are not completed within five business days after the IFH proposal deadline, the proposal will be returned without review.</w:t>
      </w:r>
      <w:r w:rsidR="00C54922" w:rsidRPr="005F092B">
        <w:rPr>
          <w:b/>
          <w:color w:val="000000" w:themeColor="text1"/>
        </w:rPr>
        <w:br/>
      </w:r>
    </w:p>
    <w:p w14:paraId="15EAA0AC" w14:textId="586CA576" w:rsidR="009A0119" w:rsidRPr="006D44A7" w:rsidRDefault="009A0119" w:rsidP="006D44A7">
      <w:pPr>
        <w:rPr>
          <w:rFonts w:ascii="Calibri" w:hAnsi="Calibri" w:cs="Calibri"/>
          <w:u w:val="single"/>
        </w:rPr>
      </w:pPr>
      <w:r w:rsidRPr="006D44A7">
        <w:rPr>
          <w:rFonts w:ascii="Calibri" w:hAnsi="Calibri" w:cs="Calibri"/>
          <w:u w:val="single"/>
        </w:rPr>
        <w:t>GENERAL INFORMATION</w:t>
      </w:r>
    </w:p>
    <w:p w14:paraId="5CBBFA7A" w14:textId="0DEA050F" w:rsidR="009A0119" w:rsidRPr="006D44A7" w:rsidRDefault="009A0119" w:rsidP="00C62BCC">
      <w:pPr>
        <w:pStyle w:val="ListParagraph"/>
        <w:numPr>
          <w:ilvl w:val="0"/>
          <w:numId w:val="23"/>
        </w:numPr>
        <w:ind w:left="540"/>
      </w:pPr>
      <w:r w:rsidRPr="006D44A7">
        <w:rPr>
          <w:b/>
        </w:rPr>
        <w:t xml:space="preserve">Project Title </w:t>
      </w:r>
      <w:r w:rsidRPr="006D44A7">
        <w:t xml:space="preserve">(This will be entered when creating </w:t>
      </w:r>
      <w:r w:rsidR="00AB2A2F" w:rsidRPr="006D44A7">
        <w:t xml:space="preserve">the </w:t>
      </w:r>
      <w:r w:rsidRPr="006D44A7">
        <w:t>application)</w:t>
      </w:r>
    </w:p>
    <w:p w14:paraId="5420D8AC" w14:textId="77777777" w:rsidR="00C62BCC" w:rsidRDefault="00D2745A" w:rsidP="00C62BCC">
      <w:pPr>
        <w:pStyle w:val="ListParagraph"/>
        <w:numPr>
          <w:ilvl w:val="0"/>
          <w:numId w:val="23"/>
        </w:numPr>
        <w:ind w:left="540"/>
      </w:pPr>
      <w:r w:rsidRPr="006D44A7">
        <w:rPr>
          <w:b/>
          <w:bCs w:val="0"/>
        </w:rPr>
        <w:t>Executive Summary</w:t>
      </w:r>
      <w:r w:rsidRPr="006D44A7">
        <w:t xml:space="preserve"> </w:t>
      </w:r>
      <w:r w:rsidR="0020726B" w:rsidRPr="006D44A7">
        <w:t xml:space="preserve">(Up to </w:t>
      </w:r>
      <w:r w:rsidR="009A0119" w:rsidRPr="006D44A7">
        <w:t>1</w:t>
      </w:r>
      <w:r w:rsidR="006B6496" w:rsidRPr="006D44A7">
        <w:t>,</w:t>
      </w:r>
      <w:r w:rsidR="0020726B" w:rsidRPr="006D44A7">
        <w:t xml:space="preserve">500 </w:t>
      </w:r>
      <w:r w:rsidR="009A0119" w:rsidRPr="006D44A7">
        <w:t>words</w:t>
      </w:r>
      <w:r w:rsidR="0020726B" w:rsidRPr="006D44A7">
        <w:t>)</w:t>
      </w:r>
    </w:p>
    <w:p w14:paraId="7554EA90" w14:textId="6574FD28" w:rsidR="0089123E" w:rsidRPr="00C62BCC" w:rsidRDefault="00D2745A" w:rsidP="00C62BCC">
      <w:pPr>
        <w:ind w:left="540"/>
        <w:rPr>
          <w:rFonts w:ascii="Calibri" w:hAnsi="Calibri" w:cs="Calibri"/>
          <w:sz w:val="12"/>
          <w:szCs w:val="12"/>
        </w:rPr>
      </w:pPr>
      <w:r w:rsidRPr="00C62BCC">
        <w:rPr>
          <w:rFonts w:ascii="Calibri" w:hAnsi="Calibri" w:cs="Calibri"/>
          <w:sz w:val="22"/>
          <w:szCs w:val="22"/>
        </w:rPr>
        <w:t xml:space="preserve">State the application’s broad, long-term objectives and specific aims </w:t>
      </w:r>
      <w:r w:rsidR="005E6446" w:rsidRPr="00C62BCC">
        <w:rPr>
          <w:rFonts w:ascii="Calibri" w:hAnsi="Calibri" w:cs="Calibri"/>
          <w:sz w:val="22"/>
          <w:szCs w:val="22"/>
        </w:rPr>
        <w:t>relevant</w:t>
      </w:r>
      <w:r w:rsidRPr="00C62BCC">
        <w:rPr>
          <w:rFonts w:ascii="Calibri" w:hAnsi="Calibri" w:cs="Calibri"/>
          <w:sz w:val="22"/>
          <w:szCs w:val="22"/>
        </w:rPr>
        <w:t xml:space="preserve"> to and how the project meets IFH’s goals. Provide a succinct and accurate description of the proposed work that should be able to stand on its own (separate from the application). This section should be informative to other </w:t>
      </w:r>
      <w:r w:rsidR="0094501E" w:rsidRPr="00C62BCC">
        <w:rPr>
          <w:rFonts w:ascii="Calibri" w:hAnsi="Calibri" w:cs="Calibri"/>
          <w:sz w:val="22"/>
          <w:szCs w:val="22"/>
        </w:rPr>
        <w:t>people</w:t>
      </w:r>
      <w:r w:rsidRPr="00C62BCC">
        <w:rPr>
          <w:rFonts w:ascii="Calibri" w:hAnsi="Calibri" w:cs="Calibri"/>
          <w:sz w:val="22"/>
          <w:szCs w:val="22"/>
        </w:rPr>
        <w:t xml:space="preserve"> working in the same or related fields and understandable to a scientifically literate reader. Avoid both descriptions of past accomplishments and the use of the first person. The executive summary must include any additional information necessary for reviewers to evaluate the proposal (see evaluation criteria for more</w:t>
      </w:r>
      <w:r w:rsidR="006D44A7" w:rsidRPr="00C62BCC">
        <w:rPr>
          <w:rFonts w:ascii="Calibri" w:hAnsi="Calibri" w:cs="Calibri"/>
          <w:sz w:val="22"/>
          <w:szCs w:val="22"/>
        </w:rPr>
        <w:t xml:space="preserve"> </w:t>
      </w:r>
      <w:r w:rsidRPr="00C62BCC">
        <w:rPr>
          <w:rFonts w:ascii="Calibri" w:hAnsi="Calibri" w:cs="Calibri"/>
          <w:sz w:val="22"/>
          <w:szCs w:val="22"/>
        </w:rPr>
        <w:t>details). </w:t>
      </w:r>
      <w:r w:rsidRPr="00C62BCC">
        <w:rPr>
          <w:rFonts w:ascii="Calibri" w:hAnsi="Calibri" w:cs="Calibri"/>
          <w:b/>
          <w:sz w:val="22"/>
          <w:szCs w:val="22"/>
        </w:rPr>
        <w:t>Please be concise.</w:t>
      </w:r>
      <w:r w:rsidRPr="00C62BCC">
        <w:rPr>
          <w:rFonts w:ascii="Calibri" w:hAnsi="Calibri" w:cs="Calibri"/>
          <w:sz w:val="22"/>
          <w:szCs w:val="22"/>
        </w:rPr>
        <w:t xml:space="preserve"> </w:t>
      </w:r>
      <w:r w:rsidR="00C54922" w:rsidRPr="00C62BCC">
        <w:rPr>
          <w:rFonts w:ascii="Calibri" w:hAnsi="Calibri" w:cs="Calibri"/>
          <w:bCs/>
          <w:i/>
          <w:iCs/>
          <w:color w:val="000000" w:themeColor="text1"/>
          <w:sz w:val="22"/>
          <w:szCs w:val="22"/>
        </w:rPr>
        <w:br/>
      </w:r>
    </w:p>
    <w:p w14:paraId="01D66278" w14:textId="1DD96F8F" w:rsidR="009A0119" w:rsidRPr="006D44A7" w:rsidRDefault="009A0119" w:rsidP="006D44A7">
      <w:pPr>
        <w:rPr>
          <w:rFonts w:ascii="Calibri" w:hAnsi="Calibri" w:cs="Calibri"/>
          <w:u w:val="single"/>
        </w:rPr>
      </w:pPr>
      <w:r w:rsidRPr="006D44A7">
        <w:rPr>
          <w:rFonts w:ascii="Calibri" w:hAnsi="Calibri" w:cs="Calibri"/>
          <w:u w:val="single"/>
        </w:rPr>
        <w:t xml:space="preserve">PI INFORMATION </w:t>
      </w:r>
    </w:p>
    <w:p w14:paraId="75D78F93" w14:textId="7D5D492B" w:rsidR="006D44A7" w:rsidRPr="006D44A7" w:rsidRDefault="006D44A7" w:rsidP="00C62BCC">
      <w:pPr>
        <w:pStyle w:val="ListParagraph"/>
        <w:numPr>
          <w:ilvl w:val="0"/>
          <w:numId w:val="23"/>
        </w:numPr>
        <w:adjustRightInd w:val="0"/>
        <w:ind w:left="540"/>
      </w:pPr>
      <w:r w:rsidRPr="006D44A7">
        <w:t>Provide the</w:t>
      </w:r>
      <w:r w:rsidRPr="006D44A7">
        <w:t xml:space="preserve"> required information about the Principal Investigator</w:t>
      </w:r>
      <w:r w:rsidRPr="006D44A7">
        <w:t>s</w:t>
      </w:r>
      <w:r w:rsidRPr="006D44A7">
        <w:t xml:space="preserve"> (PI)</w:t>
      </w:r>
      <w:r w:rsidRPr="006D44A7">
        <w:t xml:space="preserve"> (at least </w:t>
      </w:r>
      <w:r>
        <w:t xml:space="preserve">each </w:t>
      </w:r>
      <w:r w:rsidRPr="006D44A7">
        <w:t>one from BU and OSF)</w:t>
      </w:r>
      <w:r w:rsidRPr="006D44A7">
        <w:t>, Co-Principal Investigator (if</w:t>
      </w:r>
      <w:r w:rsidRPr="006D44A7">
        <w:t xml:space="preserve"> </w:t>
      </w:r>
      <w:r w:rsidRPr="006D44A7">
        <w:t>applicable), and any additional named collaborators (excluding students or postdoctoral fellows). Accurate contact details and institutional affiliations are necessary to ensure proper project</w:t>
      </w:r>
      <w:r w:rsidRPr="006D44A7">
        <w:t xml:space="preserve"> </w:t>
      </w:r>
      <w:r w:rsidRPr="006D44A7">
        <w:t>documentation and communication. OSF HealthCare PIs must also confirm department head approval for</w:t>
      </w:r>
      <w:r>
        <w:t xml:space="preserve"> </w:t>
      </w:r>
      <w:r w:rsidRPr="006D44A7">
        <w:t xml:space="preserve">time commitments. All PIs and Co-PIs </w:t>
      </w:r>
      <w:r w:rsidR="00C62BCC">
        <w:t>must</w:t>
      </w:r>
      <w:r w:rsidRPr="006D44A7">
        <w:t xml:space="preserve"> be added as collaborators in the SM Apply</w:t>
      </w:r>
      <w:r>
        <w:t xml:space="preserve"> </w:t>
      </w:r>
      <w:r w:rsidRPr="006D44A7">
        <w:t xml:space="preserve">platform. It is recommended that all named collaborators </w:t>
      </w:r>
      <w:r w:rsidR="00C62BCC">
        <w:t>be</w:t>
      </w:r>
      <w:r w:rsidRPr="006D44A7">
        <w:t xml:space="preserve"> included as well.</w:t>
      </w:r>
    </w:p>
    <w:p w14:paraId="7F100C8C" w14:textId="77777777" w:rsidR="00781609" w:rsidRPr="006D44A7" w:rsidRDefault="00781609" w:rsidP="00781609">
      <w:pPr>
        <w:pStyle w:val="ListParagraph"/>
        <w:numPr>
          <w:ilvl w:val="0"/>
          <w:numId w:val="0"/>
        </w:numPr>
        <w:ind w:left="720"/>
        <w:rPr>
          <w:b/>
          <w:bCs w:val="0"/>
          <w:sz w:val="12"/>
          <w:szCs w:val="12"/>
        </w:rPr>
      </w:pPr>
    </w:p>
    <w:p w14:paraId="191BA06A" w14:textId="7D897195" w:rsidR="006D174E" w:rsidRPr="006D44A7" w:rsidRDefault="006516DD" w:rsidP="006D44A7">
      <w:pPr>
        <w:rPr>
          <w:rFonts w:ascii="Calibri" w:hAnsi="Calibri" w:cs="Calibri"/>
          <w:u w:val="single"/>
        </w:rPr>
      </w:pPr>
      <w:r w:rsidRPr="006D44A7">
        <w:rPr>
          <w:rFonts w:ascii="Calibri" w:hAnsi="Calibri" w:cs="Calibri"/>
          <w:u w:val="single"/>
        </w:rPr>
        <w:t>RESEARCH PLAN</w:t>
      </w:r>
    </w:p>
    <w:p w14:paraId="2F130FC1" w14:textId="173812E8" w:rsidR="006D174E" w:rsidRPr="00915878" w:rsidRDefault="006D174E" w:rsidP="006D44A7">
      <w:pPr>
        <w:pStyle w:val="ListParagraph"/>
        <w:numPr>
          <w:ilvl w:val="0"/>
          <w:numId w:val="29"/>
        </w:numPr>
        <w:ind w:left="450" w:hanging="270"/>
        <w:rPr>
          <w:b/>
        </w:rPr>
      </w:pPr>
      <w:r w:rsidRPr="00915878">
        <w:t xml:space="preserve">If </w:t>
      </w:r>
      <w:r w:rsidR="00AB2A2F" w:rsidRPr="00915878">
        <w:t>the project has unique aspects</w:t>
      </w:r>
      <w:r w:rsidRPr="00915878">
        <w:t xml:space="preserve"> that do not fall within the categories</w:t>
      </w:r>
      <w:r w:rsidR="00781609" w:rsidRPr="00915878">
        <w:t xml:space="preserve"> below</w:t>
      </w:r>
      <w:r w:rsidRPr="00915878">
        <w:t>, do not hesitate to include additional information necessary</w:t>
      </w:r>
      <w:r w:rsidR="00BF5882" w:rsidRPr="00915878">
        <w:t xml:space="preserve"> to</w:t>
      </w:r>
      <w:r w:rsidRPr="00915878">
        <w:t xml:space="preserve"> evaluat</w:t>
      </w:r>
      <w:r w:rsidR="00BF5882" w:rsidRPr="00915878">
        <w:t>e</w:t>
      </w:r>
      <w:r w:rsidRPr="00915878">
        <w:t xml:space="preserve"> your proposal.  </w:t>
      </w:r>
    </w:p>
    <w:p w14:paraId="09502A45" w14:textId="77777777" w:rsidR="006D174E" w:rsidRPr="006D44A7" w:rsidRDefault="006D174E" w:rsidP="00411D15">
      <w:pPr>
        <w:ind w:left="1350" w:hanging="630"/>
        <w:rPr>
          <w:rFonts w:ascii="Calibri" w:hAnsi="Calibri" w:cs="Calibri"/>
          <w:sz w:val="6"/>
          <w:szCs w:val="6"/>
        </w:rPr>
      </w:pPr>
    </w:p>
    <w:p w14:paraId="77D7BC00" w14:textId="1972D238" w:rsidR="006C65E4" w:rsidRDefault="006C65E4" w:rsidP="00C62BCC">
      <w:pPr>
        <w:pStyle w:val="ListParagraph"/>
        <w:numPr>
          <w:ilvl w:val="0"/>
          <w:numId w:val="23"/>
        </w:numPr>
        <w:adjustRightInd w:val="0"/>
        <w:ind w:left="540"/>
      </w:pPr>
      <w:r w:rsidRPr="006D44A7">
        <w:rPr>
          <w:b/>
        </w:rPr>
        <w:t>Problem Statement and Contextual Significance</w:t>
      </w:r>
      <w:r w:rsidRPr="006C65E4">
        <w:t>:</w:t>
      </w:r>
      <w:r w:rsidRPr="006D44A7">
        <w:t xml:space="preserve"> </w:t>
      </w:r>
      <w:r w:rsidRPr="006D44A7">
        <w:t>Clearly define the clinical, operational, or public health problem your project addresses. Support the need with data, literature, or</w:t>
      </w:r>
      <w:r w:rsidRPr="006C65E4">
        <w:t xml:space="preserve"> </w:t>
      </w:r>
      <w:r w:rsidRPr="006D44A7">
        <w:t>practice-based evidence. Explain why this issue is a priority for healthcare innovation and how it affects patient outcomes, access,</w:t>
      </w:r>
      <w:r w:rsidRPr="006C65E4">
        <w:t xml:space="preserve"> </w:t>
      </w:r>
      <w:r w:rsidRPr="006D44A7">
        <w:t>cost, or quality, particularly within Central Illinois or the OSF HealthCare system.</w:t>
      </w:r>
    </w:p>
    <w:p w14:paraId="7D751499" w14:textId="77777777" w:rsidR="006D44A7" w:rsidRDefault="006C65E4" w:rsidP="00C62BCC">
      <w:pPr>
        <w:pStyle w:val="ListParagraph"/>
        <w:numPr>
          <w:ilvl w:val="0"/>
          <w:numId w:val="23"/>
        </w:numPr>
        <w:adjustRightInd w:val="0"/>
        <w:ind w:left="540"/>
      </w:pPr>
      <w:r w:rsidRPr="006C65E4">
        <w:rPr>
          <w:b/>
          <w:bCs w:val="0"/>
        </w:rPr>
        <w:t>Specific Aims and Hypothesis (if applicable)</w:t>
      </w:r>
      <w:r w:rsidRPr="006C65E4">
        <w:t xml:space="preserve">:  </w:t>
      </w:r>
      <w:r w:rsidRPr="006C65E4">
        <w:t>List your specific aims as measurable objectives. These should reflect actionable steps your team will take to investigate, develop,</w:t>
      </w:r>
      <w:r w:rsidRPr="006C65E4">
        <w:t xml:space="preserve"> </w:t>
      </w:r>
      <w:r w:rsidRPr="006C65E4">
        <w:t>implement, or evaluate a solution. If your project is hypothesis-driven, clearly articulate a central hypothesis and its scientific basis. If</w:t>
      </w:r>
      <w:r w:rsidRPr="006C65E4">
        <w:t xml:space="preserve"> </w:t>
      </w:r>
      <w:r w:rsidRPr="006C65E4">
        <w:t>exploratory or developmental, state what you intend to demonstrate or achieve, and why that output matters.</w:t>
      </w:r>
      <w:r w:rsidR="006D44A7">
        <w:t xml:space="preserve"> </w:t>
      </w:r>
    </w:p>
    <w:p w14:paraId="25287DEF" w14:textId="28018668" w:rsidR="006D44A7" w:rsidRPr="006D44A7" w:rsidRDefault="006D44A7" w:rsidP="00C62BCC">
      <w:pPr>
        <w:pStyle w:val="ListParagraph"/>
        <w:numPr>
          <w:ilvl w:val="0"/>
          <w:numId w:val="23"/>
        </w:numPr>
        <w:adjustRightInd w:val="0"/>
        <w:ind w:left="540"/>
      </w:pPr>
      <w:r w:rsidRPr="006D44A7">
        <w:rPr>
          <w:b/>
          <w:bCs w:val="0"/>
        </w:rPr>
        <w:t>Innovation and Contribution to the Field</w:t>
      </w:r>
      <w:r w:rsidRPr="006D44A7">
        <w:rPr>
          <w:b/>
          <w:bCs w:val="0"/>
        </w:rPr>
        <w:t>:</w:t>
      </w:r>
      <w:r w:rsidRPr="006D44A7">
        <w:t xml:space="preserve"> </w:t>
      </w:r>
      <w:r w:rsidRPr="006D44A7">
        <w:t>What is novel about your approach, methodology, or application?</w:t>
      </w:r>
      <w:r w:rsidRPr="006D44A7">
        <w:t xml:space="preserve"> </w:t>
      </w:r>
      <w:r w:rsidRPr="006D44A7">
        <w:t>Does it introduce a new tool, significantly enhance an existing</w:t>
      </w:r>
      <w:r w:rsidRPr="006D44A7">
        <w:t xml:space="preserve"> </w:t>
      </w:r>
      <w:r w:rsidRPr="006D44A7">
        <w:t xml:space="preserve">process, or apply known solutions </w:t>
      </w:r>
      <w:r w:rsidR="00C62BCC">
        <w:t>to</w:t>
      </w:r>
      <w:r w:rsidRPr="006D44A7">
        <w:t xml:space="preserve"> a new clinical context or population?</w:t>
      </w:r>
      <w:r w:rsidRPr="006D44A7">
        <w:t xml:space="preserve"> </w:t>
      </w:r>
      <w:r w:rsidRPr="006D44A7">
        <w:t>How does your work challenge prevailing practices or fill a</w:t>
      </w:r>
      <w:r w:rsidRPr="006D44A7">
        <w:t xml:space="preserve"> </w:t>
      </w:r>
      <w:r w:rsidRPr="006D44A7">
        <w:t>critical translational gap?</w:t>
      </w:r>
    </w:p>
    <w:p w14:paraId="3704EDA6" w14:textId="77777777" w:rsidR="006D44A7" w:rsidRPr="006D44A7" w:rsidRDefault="006D44A7" w:rsidP="00C62BCC">
      <w:pPr>
        <w:pStyle w:val="ListParagraph"/>
        <w:numPr>
          <w:ilvl w:val="0"/>
          <w:numId w:val="23"/>
        </w:numPr>
        <w:adjustRightInd w:val="0"/>
        <w:ind w:left="540"/>
      </w:pPr>
      <w:r w:rsidRPr="006D44A7">
        <w:rPr>
          <w:b/>
          <w:bCs w:val="0"/>
        </w:rPr>
        <w:lastRenderedPageBreak/>
        <w:t>Approach and Study Design</w:t>
      </w:r>
      <w:r w:rsidRPr="006D44A7">
        <w:rPr>
          <w:b/>
          <w:bCs w:val="0"/>
        </w:rPr>
        <w:t>:</w:t>
      </w:r>
      <w:r w:rsidRPr="006D44A7">
        <w:t xml:space="preserve"> </w:t>
      </w:r>
      <w:r w:rsidRPr="006D44A7">
        <w:t>Describe your methodological framework, including study design, implementation strategy, population/sample, data sources, and</w:t>
      </w:r>
      <w:r w:rsidRPr="006D44A7">
        <w:t xml:space="preserve"> </w:t>
      </w:r>
      <w:r w:rsidRPr="006D44A7">
        <w:t>analysis plan.</w:t>
      </w:r>
      <w:r w:rsidRPr="006D44A7">
        <w:t xml:space="preserve"> </w:t>
      </w:r>
      <w:r w:rsidRPr="006D44A7">
        <w:t>Address feasibility, data collection</w:t>
      </w:r>
      <w:r w:rsidRPr="006D44A7">
        <w:t xml:space="preserve"> and </w:t>
      </w:r>
      <w:r w:rsidRPr="006D44A7">
        <w:t>evaluation methods, and expected challenges.</w:t>
      </w:r>
      <w:r w:rsidRPr="006D44A7">
        <w:t xml:space="preserve"> </w:t>
      </w:r>
      <w:r w:rsidRPr="006D44A7">
        <w:t>Include a discussion of limitations</w:t>
      </w:r>
      <w:r w:rsidRPr="006D44A7">
        <w:t xml:space="preserve"> </w:t>
      </w:r>
      <w:r w:rsidRPr="006D44A7">
        <w:t>and mitigation strategies.</w:t>
      </w:r>
    </w:p>
    <w:p w14:paraId="756E966A" w14:textId="77777777" w:rsidR="006D44A7" w:rsidRPr="006D44A7" w:rsidRDefault="006D44A7" w:rsidP="00C62BCC">
      <w:pPr>
        <w:pStyle w:val="ListParagraph"/>
        <w:numPr>
          <w:ilvl w:val="0"/>
          <w:numId w:val="23"/>
        </w:numPr>
        <w:adjustRightInd w:val="0"/>
        <w:ind w:left="540"/>
        <w:rPr>
          <w:b/>
          <w:bCs w:val="0"/>
        </w:rPr>
      </w:pPr>
      <w:r w:rsidRPr="006D44A7">
        <w:rPr>
          <w:b/>
          <w:bCs w:val="0"/>
        </w:rPr>
        <w:t>Anticipated Outcomes and Translational Impact</w:t>
      </w:r>
      <w:r w:rsidRPr="006D44A7">
        <w:rPr>
          <w:b/>
          <w:bCs w:val="0"/>
        </w:rPr>
        <w:t xml:space="preserve">: </w:t>
      </w:r>
      <w:r w:rsidRPr="006D44A7">
        <w:t>What outputs, deliverables, or outcomes will your project produce (e.g., validated tool, published findings, tested workflow, patient</w:t>
      </w:r>
      <w:r w:rsidRPr="006D44A7">
        <w:t xml:space="preserve"> </w:t>
      </w:r>
      <w:r w:rsidRPr="006D44A7">
        <w:t>impact data)?</w:t>
      </w:r>
      <w:r w:rsidRPr="006D44A7">
        <w:t xml:space="preserve"> </w:t>
      </w:r>
      <w:r w:rsidRPr="006D44A7">
        <w:t>How will this advance clinical practice, system operations, or health equity?</w:t>
      </w:r>
      <w:r w:rsidRPr="006D44A7">
        <w:t xml:space="preserve"> </w:t>
      </w:r>
      <w:r w:rsidRPr="006D44A7">
        <w:t>What future research, scale-up, or</w:t>
      </w:r>
      <w:r w:rsidRPr="006D44A7">
        <w:t xml:space="preserve"> </w:t>
      </w:r>
      <w:r w:rsidRPr="006D44A7">
        <w:t>commercialization pathways could follow from success?</w:t>
      </w:r>
    </w:p>
    <w:p w14:paraId="3203E2B2" w14:textId="77777777" w:rsidR="006D44A7" w:rsidRPr="006D44A7" w:rsidRDefault="006D44A7" w:rsidP="00C62BCC">
      <w:pPr>
        <w:pStyle w:val="ListParagraph"/>
        <w:numPr>
          <w:ilvl w:val="0"/>
          <w:numId w:val="23"/>
        </w:numPr>
        <w:adjustRightInd w:val="0"/>
        <w:ind w:left="540"/>
        <w:rPr>
          <w:b/>
          <w:bCs w:val="0"/>
        </w:rPr>
      </w:pPr>
      <w:r w:rsidRPr="006D44A7">
        <w:t>Team Expertise and Institutional Readiness</w:t>
      </w:r>
      <w:r w:rsidRPr="006D44A7">
        <w:t xml:space="preserve">: </w:t>
      </w:r>
      <w:r w:rsidRPr="006D44A7">
        <w:t>Describe the expertise of the investigative team and relevant collaborators. Why is your team well-positioned to execute this</w:t>
      </w:r>
      <w:r w:rsidRPr="006D44A7">
        <w:t xml:space="preserve"> </w:t>
      </w:r>
      <w:r w:rsidRPr="006D44A7">
        <w:t>work?</w:t>
      </w:r>
      <w:r w:rsidRPr="006D44A7">
        <w:t xml:space="preserve"> </w:t>
      </w:r>
      <w:r w:rsidRPr="006D44A7">
        <w:t>What OSF infrastructure, community partnerships, or academic resources will support project success?</w:t>
      </w:r>
    </w:p>
    <w:p w14:paraId="14B2A9FA" w14:textId="0660D08D" w:rsidR="006D44A7" w:rsidRPr="006D44A7" w:rsidRDefault="006D44A7" w:rsidP="00C62BCC">
      <w:pPr>
        <w:pStyle w:val="ListParagraph"/>
        <w:numPr>
          <w:ilvl w:val="0"/>
          <w:numId w:val="23"/>
        </w:numPr>
        <w:adjustRightInd w:val="0"/>
        <w:ind w:left="540"/>
        <w:rPr>
          <w:b/>
          <w:bCs w:val="0"/>
        </w:rPr>
      </w:pPr>
      <w:r w:rsidRPr="006D44A7">
        <w:t>Plan to Engage Bradley University Students</w:t>
      </w:r>
      <w:r w:rsidRPr="006D44A7">
        <w:t xml:space="preserve">: </w:t>
      </w:r>
      <w:r w:rsidRPr="006D44A7">
        <w:t>Describe how current Bradley University students will be actively involved in the project in a meaningful way that will enhance their</w:t>
      </w:r>
      <w:r w:rsidRPr="006D44A7">
        <w:t xml:space="preserve"> </w:t>
      </w:r>
      <w:r w:rsidRPr="006D44A7">
        <w:t>educational experience. It is highly recommended that students receive either monetary or credit hours for their contributions to the</w:t>
      </w:r>
      <w:r w:rsidRPr="006D44A7">
        <w:t xml:space="preserve"> </w:t>
      </w:r>
      <w:r w:rsidRPr="006D44A7">
        <w:t>completion of the project. Note: If students will receive wages from this award, the Grantee must abide by the University’s policy that</w:t>
      </w:r>
      <w:r w:rsidRPr="006D44A7">
        <w:t xml:space="preserve"> </w:t>
      </w:r>
      <w:r w:rsidRPr="006D44A7">
        <w:t>students cannot receive both compensation and course credit for the same effort.</w:t>
      </w:r>
    </w:p>
    <w:p w14:paraId="38B36415" w14:textId="77777777" w:rsidR="00781609" w:rsidRPr="006D44A7" w:rsidRDefault="00781609" w:rsidP="00781609">
      <w:pPr>
        <w:pStyle w:val="ListParagraph"/>
        <w:numPr>
          <w:ilvl w:val="0"/>
          <w:numId w:val="0"/>
        </w:numPr>
        <w:ind w:left="720"/>
      </w:pPr>
    </w:p>
    <w:p w14:paraId="13DCA8C2" w14:textId="77777777" w:rsidR="00C62BCC" w:rsidRDefault="00781609" w:rsidP="006D44A7">
      <w:pPr>
        <w:spacing w:after="120"/>
        <w:rPr>
          <w:rFonts w:ascii="Calibri" w:hAnsi="Calibri" w:cs="Calibri"/>
          <w:u w:val="single"/>
        </w:rPr>
      </w:pPr>
      <w:r w:rsidRPr="006D44A7">
        <w:rPr>
          <w:rFonts w:ascii="Calibri" w:hAnsi="Calibri" w:cs="Calibri"/>
          <w:u w:val="single"/>
        </w:rPr>
        <w:t>ADDITIONAL INFORMATION</w:t>
      </w:r>
    </w:p>
    <w:p w14:paraId="68D5D273" w14:textId="77777777" w:rsidR="00C62BCC" w:rsidRPr="00C62BCC" w:rsidRDefault="00C62BCC" w:rsidP="00C62BCC">
      <w:pPr>
        <w:pStyle w:val="ListParagraph"/>
        <w:numPr>
          <w:ilvl w:val="0"/>
          <w:numId w:val="23"/>
        </w:numPr>
        <w:adjustRightInd w:val="0"/>
        <w:ind w:left="540"/>
      </w:pPr>
      <w:r w:rsidRPr="00C62BCC">
        <w:rPr>
          <w:b/>
          <w:bCs w:val="0"/>
        </w:rPr>
        <w:t>Facilities/Equipment</w:t>
      </w:r>
      <w:r w:rsidRPr="00C62BCC">
        <w:t xml:space="preserve"> (optional)</w:t>
      </w:r>
      <w:r w:rsidRPr="00C62BCC">
        <w:t xml:space="preserve">: </w:t>
      </w:r>
      <w:r w:rsidRPr="00C62BCC">
        <w:t>If facilities or equipment are required that are not available in your laboratory or institution (e.g., use of a Simulation Center,</w:t>
      </w:r>
      <w:r w:rsidRPr="00C62BCC">
        <w:t xml:space="preserve"> </w:t>
      </w:r>
      <w:r w:rsidRPr="00C62BCC">
        <w:t>simulation equipment, 3D printers, or VR/AR laboratories), please contact the Academic Collaborations team at</w:t>
      </w:r>
      <w:r w:rsidRPr="00C62BCC">
        <w:t xml:space="preserve"> </w:t>
      </w:r>
      <w:hyperlink r:id="rId14" w:history="1">
        <w:r w:rsidRPr="00C62BCC">
          <w:rPr>
            <w:rStyle w:val="Hyperlink"/>
          </w:rPr>
          <w:t>IAI@osfhealthcare.org</w:t>
        </w:r>
      </w:hyperlink>
      <w:r w:rsidR="00781609" w:rsidRPr="00C62BCC">
        <w:rPr>
          <w:u w:val="single"/>
        </w:rPr>
        <w:t xml:space="preserve"> </w:t>
      </w:r>
    </w:p>
    <w:p w14:paraId="0E5A72E3" w14:textId="72D8DFF2" w:rsidR="00C62BCC" w:rsidRPr="00C62BCC" w:rsidRDefault="00C62BCC" w:rsidP="00C62BCC">
      <w:pPr>
        <w:pStyle w:val="ListParagraph"/>
        <w:numPr>
          <w:ilvl w:val="0"/>
          <w:numId w:val="23"/>
        </w:numPr>
        <w:adjustRightInd w:val="0"/>
        <w:ind w:left="540"/>
      </w:pPr>
      <w:r w:rsidRPr="00C62BCC">
        <w:rPr>
          <w:b/>
        </w:rPr>
        <w:t xml:space="preserve">Plan for Securing </w:t>
      </w:r>
      <w:r w:rsidR="0089138D">
        <w:rPr>
          <w:b/>
        </w:rPr>
        <w:t xml:space="preserve">Approvals from the </w:t>
      </w:r>
      <w:r w:rsidRPr="00C62BCC">
        <w:rPr>
          <w:b/>
        </w:rPr>
        <w:t>Institutional Review Board (IRB)/Committee on the Use of Human Subjects in Research (CUHSR) or</w:t>
      </w:r>
      <w:r w:rsidRPr="00C62BCC">
        <w:rPr>
          <w:b/>
        </w:rPr>
        <w:t xml:space="preserve"> </w:t>
      </w:r>
      <w:r w:rsidR="0089138D">
        <w:rPr>
          <w:b/>
        </w:rPr>
        <w:t xml:space="preserve">the </w:t>
      </w:r>
      <w:r w:rsidRPr="00C62BCC">
        <w:rPr>
          <w:b/>
        </w:rPr>
        <w:t xml:space="preserve">Institutional Animal Care and Use Committee (IACUC) </w:t>
      </w:r>
      <w:r w:rsidRPr="00C62BCC">
        <w:t>(Required if applicable)</w:t>
      </w:r>
      <w:r w:rsidRPr="00C62BCC">
        <w:t xml:space="preserve">: </w:t>
      </w:r>
      <w:r w:rsidRPr="00C62BCC">
        <w:t>While these approvals need not be in place at the time of</w:t>
      </w:r>
      <w:r w:rsidRPr="00C62BCC">
        <w:t xml:space="preserve"> </w:t>
      </w:r>
      <w:r w:rsidRPr="00C62BCC">
        <w:t>submission, they MUST be secured before an award is executed. Failure to</w:t>
      </w:r>
      <w:r w:rsidRPr="00C62BCC">
        <w:t xml:space="preserve"> </w:t>
      </w:r>
      <w:r w:rsidRPr="00C62BCC">
        <w:t>secure appropriate approvals may result in the award being rescinded.</w:t>
      </w:r>
      <w:r w:rsidRPr="00C62BCC">
        <w:t xml:space="preserve"> </w:t>
      </w:r>
    </w:p>
    <w:p w14:paraId="6FCF92CD" w14:textId="77777777" w:rsidR="00C62BCC" w:rsidRPr="00C62BCC" w:rsidRDefault="00C62BCC" w:rsidP="00C62BCC">
      <w:pPr>
        <w:pStyle w:val="ListParagraph"/>
        <w:numPr>
          <w:ilvl w:val="0"/>
          <w:numId w:val="23"/>
        </w:numPr>
        <w:adjustRightInd w:val="0"/>
        <w:ind w:left="540"/>
      </w:pPr>
      <w:r w:rsidRPr="00C62BCC">
        <w:rPr>
          <w:b/>
        </w:rPr>
        <w:t>Background Technologies Statement</w:t>
      </w:r>
      <w:r w:rsidRPr="00C62BCC">
        <w:rPr>
          <w:b/>
        </w:rPr>
        <w:t>:</w:t>
      </w:r>
      <w:r w:rsidRPr="00C62BCC">
        <w:t xml:space="preserve"> </w:t>
      </w:r>
      <w:r w:rsidRPr="00C62BCC">
        <w:t>The Background Technologies Statement provides information on any existing technologies, intellectual property, or proprietary</w:t>
      </w:r>
      <w:r w:rsidRPr="00C62BCC">
        <w:t xml:space="preserve"> </w:t>
      </w:r>
      <w:r w:rsidRPr="00C62BCC">
        <w:t>assets relevant to the project. This may include patents, copyrights, trademarks, or trade secrets owned or licensed by the awardee.</w:t>
      </w:r>
      <w:r w:rsidRPr="00C62BCC">
        <w:t xml:space="preserve"> </w:t>
      </w:r>
      <w:r w:rsidRPr="00C62BCC">
        <w:t>Understanding the background technologies is essential for ensuring compliance with legal and contractual obligations and avoiding</w:t>
      </w:r>
      <w:r w:rsidRPr="00C62BCC">
        <w:t xml:space="preserve"> </w:t>
      </w:r>
      <w:r w:rsidRPr="00C62BCC">
        <w:t>potential conflicts of interest. This should be about a paragraph long, including a summary-level description of the disclose</w:t>
      </w:r>
      <w:r w:rsidRPr="00C62BCC">
        <w:t xml:space="preserve">d </w:t>
      </w:r>
      <w:r w:rsidRPr="00C62BCC">
        <w:t>Intellectual Property and focusing on its specific advantages over current technology. Additional information and related or supporting</w:t>
      </w:r>
      <w:r w:rsidRPr="00C62BCC">
        <w:t xml:space="preserve"> </w:t>
      </w:r>
      <w:r w:rsidRPr="00C62BCC">
        <w:t>documents should be attached upon submission. This is the heart of the disclosure. The more information provided, the better</w:t>
      </w:r>
      <w:r w:rsidRPr="00C62BCC">
        <w:t xml:space="preserve"> </w:t>
      </w:r>
      <w:r w:rsidRPr="00C62BCC">
        <w:t>equipped we will be to develop a protection strategy and evaluate commercialization potential. If you do not have any background</w:t>
      </w:r>
      <w:r w:rsidRPr="00C62BCC">
        <w:t xml:space="preserve"> </w:t>
      </w:r>
      <w:r w:rsidRPr="00C62BCC">
        <w:t>technologies to disclose - please indicate that in this field.</w:t>
      </w:r>
      <w:r w:rsidRPr="00C62BCC">
        <w:t xml:space="preserve"> </w:t>
      </w:r>
    </w:p>
    <w:p w14:paraId="3641D15E" w14:textId="77777777" w:rsidR="00C62BCC" w:rsidRPr="00C62BCC" w:rsidRDefault="00C62BCC" w:rsidP="00C62BCC">
      <w:pPr>
        <w:pStyle w:val="ListParagraph"/>
        <w:numPr>
          <w:ilvl w:val="0"/>
          <w:numId w:val="23"/>
        </w:numPr>
        <w:adjustRightInd w:val="0"/>
        <w:ind w:left="540"/>
      </w:pPr>
      <w:r w:rsidRPr="00C62BCC">
        <w:rPr>
          <w:b/>
          <w:bCs w:val="0"/>
        </w:rPr>
        <w:t>Future Funding and Intellectual Property Statement</w:t>
      </w:r>
      <w:r w:rsidRPr="00C62BCC">
        <w:rPr>
          <w:b/>
          <w:bCs w:val="0"/>
        </w:rPr>
        <w:t>:</w:t>
      </w:r>
      <w:r w:rsidRPr="00C62BCC">
        <w:t xml:space="preserve"> </w:t>
      </w:r>
      <w:r w:rsidRPr="00C62BCC">
        <w:t>Given IFH awards are seed grants, discuss opportunities for future or matching funding from sources other than BU or OSF</w:t>
      </w:r>
      <w:r w:rsidRPr="00C62BCC">
        <w:t xml:space="preserve"> </w:t>
      </w:r>
      <w:r w:rsidRPr="00C62BCC">
        <w:t>HealthCare, such as governmental or non-governmental organizations (e.g., private foundations, industry, etc.). Identify specific</w:t>
      </w:r>
      <w:r w:rsidRPr="00C62BCC">
        <w:t xml:space="preserve"> </w:t>
      </w:r>
      <w:r w:rsidRPr="00C62BCC">
        <w:t>programs and submission deadlines. Discuss plans for submitting invention disclosures of intellectual property ideas to the OSF’s</w:t>
      </w:r>
      <w:r w:rsidRPr="00C62BCC">
        <w:t xml:space="preserve"> </w:t>
      </w:r>
      <w:r w:rsidRPr="00C62BCC">
        <w:t>Office of Innovation Management (OIM) and the Bradley Office of General Counsel.</w:t>
      </w:r>
    </w:p>
    <w:p w14:paraId="1DDAC679" w14:textId="5DAA896A" w:rsidR="00C62BCC" w:rsidRDefault="00C62BCC" w:rsidP="00A429C2">
      <w:pPr>
        <w:pStyle w:val="ListParagraph"/>
        <w:numPr>
          <w:ilvl w:val="0"/>
          <w:numId w:val="23"/>
        </w:numPr>
        <w:adjustRightInd w:val="0"/>
        <w:ind w:left="540"/>
      </w:pPr>
      <w:r w:rsidRPr="00C62BCC">
        <w:rPr>
          <w:b/>
          <w:bCs w:val="0"/>
        </w:rPr>
        <w:t>Suggested Reviewers</w:t>
      </w:r>
      <w:r w:rsidRPr="00C62BCC">
        <w:t xml:space="preserve"> (optional)</w:t>
      </w:r>
      <w:r w:rsidRPr="00C62BCC">
        <w:t xml:space="preserve">: </w:t>
      </w:r>
      <w:r w:rsidRPr="00C62BCC">
        <w:t>Please list two to four (2-4) possible reviewers from both BU and the clinical institutions (OSF HealthCare and/or University of Illinois</w:t>
      </w:r>
      <w:r w:rsidRPr="00C62BCC">
        <w:t xml:space="preserve"> </w:t>
      </w:r>
      <w:r w:rsidRPr="00C62BCC">
        <w:t>College of Medicine-Peoria). Provide the reviewers’ Name, Unit/Department, Institution, and Email address.</w:t>
      </w:r>
    </w:p>
    <w:p w14:paraId="049CD5FA" w14:textId="77777777" w:rsidR="00A429C2" w:rsidRPr="00A429C2" w:rsidRDefault="00A429C2" w:rsidP="00A429C2">
      <w:pPr>
        <w:pStyle w:val="ListParagraph"/>
        <w:numPr>
          <w:ilvl w:val="0"/>
          <w:numId w:val="0"/>
        </w:numPr>
        <w:adjustRightInd w:val="0"/>
        <w:ind w:left="540"/>
      </w:pPr>
    </w:p>
    <w:p w14:paraId="1A782205" w14:textId="0E4DDF36" w:rsidR="005B746C" w:rsidRDefault="005B746C" w:rsidP="005B746C">
      <w:pPr>
        <w:spacing w:after="120"/>
        <w:rPr>
          <w:rFonts w:ascii="Calibri" w:hAnsi="Calibri" w:cs="Calibri"/>
          <w:u w:val="single"/>
        </w:rPr>
      </w:pPr>
      <w:r>
        <w:rPr>
          <w:rFonts w:ascii="Calibri" w:hAnsi="Calibri" w:cs="Calibri"/>
          <w:u w:val="single"/>
        </w:rPr>
        <w:t>FINANCIAL</w:t>
      </w:r>
      <w:r w:rsidRPr="00C62BCC">
        <w:rPr>
          <w:rFonts w:ascii="Calibri" w:hAnsi="Calibri" w:cs="Calibri"/>
          <w:u w:val="single"/>
        </w:rPr>
        <w:t>S</w:t>
      </w:r>
    </w:p>
    <w:p w14:paraId="14B543C3" w14:textId="620953FB" w:rsidR="005B746C" w:rsidRPr="005B746C" w:rsidRDefault="005B746C" w:rsidP="005B746C">
      <w:pPr>
        <w:pStyle w:val="ListParagraph"/>
        <w:numPr>
          <w:ilvl w:val="0"/>
          <w:numId w:val="23"/>
        </w:numPr>
        <w:adjustRightInd w:val="0"/>
        <w:ind w:left="540"/>
      </w:pPr>
      <w:r w:rsidRPr="005B746C">
        <w:rPr>
          <w:b/>
          <w:bCs w:val="0"/>
        </w:rPr>
        <w:t>Budget:</w:t>
      </w:r>
      <w:r w:rsidRPr="005B746C">
        <w:t xml:space="preserve"> A detailed b</w:t>
      </w:r>
      <w:r w:rsidRPr="005B746C">
        <w:t>udget</w:t>
      </w:r>
      <w:r w:rsidR="00A429C2">
        <w:t xml:space="preserve"> (use the current </w:t>
      </w:r>
      <w:hyperlink r:id="rId15" w:history="1">
        <w:r w:rsidR="00A429C2" w:rsidRPr="005B746C">
          <w:rPr>
            <w:rStyle w:val="Hyperlink"/>
          </w:rPr>
          <w:t>template</w:t>
        </w:r>
      </w:hyperlink>
      <w:r w:rsidR="00A429C2">
        <w:t xml:space="preserve">) </w:t>
      </w:r>
      <w:proofErr w:type="spellStart"/>
      <w:r w:rsidRPr="005B746C">
        <w:t>must</w:t>
      </w:r>
      <w:proofErr w:type="spellEnd"/>
      <w:r w:rsidRPr="005B746C">
        <w:t xml:space="preserve"> be </w:t>
      </w:r>
      <w:r w:rsidR="00A429C2" w:rsidRPr="005B746C">
        <w:t>entered in SM Apply</w:t>
      </w:r>
      <w:r w:rsidRPr="005B746C">
        <w:t xml:space="preserve">.  </w:t>
      </w:r>
    </w:p>
    <w:p w14:paraId="2B0C2755" w14:textId="02675F88" w:rsidR="005B746C" w:rsidRDefault="005B746C" w:rsidP="005B746C">
      <w:pPr>
        <w:pStyle w:val="ListParagraph"/>
        <w:numPr>
          <w:ilvl w:val="0"/>
          <w:numId w:val="23"/>
        </w:numPr>
        <w:adjustRightInd w:val="0"/>
        <w:ind w:left="540"/>
      </w:pPr>
      <w:r w:rsidRPr="005B746C">
        <w:rPr>
          <w:b/>
        </w:rPr>
        <w:t>Budget Justification</w:t>
      </w:r>
      <w:r w:rsidRPr="005B746C">
        <w:rPr>
          <w:b/>
        </w:rPr>
        <w:t>:</w:t>
      </w:r>
      <w:r w:rsidRPr="005B746C">
        <w:t xml:space="preserve"> </w:t>
      </w:r>
      <w:r w:rsidRPr="005B746C">
        <w:t>A separate budget justification</w:t>
      </w:r>
      <w:r w:rsidR="00A429C2">
        <w:t>/</w:t>
      </w:r>
      <w:r w:rsidR="00A429C2" w:rsidRPr="005B746C">
        <w:t>narrative</w:t>
      </w:r>
      <w:r w:rsidR="00A429C2">
        <w:t xml:space="preserve"> (</w:t>
      </w:r>
      <w:r w:rsidR="00A429C2">
        <w:t xml:space="preserve">use the current </w:t>
      </w:r>
      <w:hyperlink r:id="rId16" w:history="1">
        <w:r w:rsidR="00A429C2" w:rsidRPr="005B746C">
          <w:rPr>
            <w:rStyle w:val="Hyperlink"/>
          </w:rPr>
          <w:t>template</w:t>
        </w:r>
      </w:hyperlink>
      <w:r w:rsidR="00A429C2">
        <w:t>)</w:t>
      </w:r>
      <w:r w:rsidRPr="005B746C">
        <w:t xml:space="preserve"> must be entered in SM Apply. The budget</w:t>
      </w:r>
      <w:r w:rsidRPr="005B746C">
        <w:t xml:space="preserve"> </w:t>
      </w:r>
      <w:r w:rsidRPr="005B746C">
        <w:t xml:space="preserve">justification should describe why each line item is necessary for the project's success and include a brief explanation </w:t>
      </w:r>
      <w:r w:rsidR="00A429C2">
        <w:t>of</w:t>
      </w:r>
      <w:r w:rsidRPr="005B746C">
        <w:t xml:space="preserve"> </w:t>
      </w:r>
      <w:r w:rsidRPr="005B746C">
        <w:t>how each amount was determined. Do not include the actual quotes, webpages,</w:t>
      </w:r>
      <w:r w:rsidRPr="005B746C">
        <w:t xml:space="preserve"> </w:t>
      </w:r>
      <w:r w:rsidRPr="005B746C">
        <w:t>etc.</w:t>
      </w:r>
      <w:r w:rsidRPr="005B746C">
        <w:t xml:space="preserve"> </w:t>
      </w:r>
      <w:r w:rsidRPr="005B746C">
        <w:t xml:space="preserve">An example of possible language to use for the budget justification can be found </w:t>
      </w:r>
      <w:r w:rsidRPr="005B746C">
        <w:t xml:space="preserve">on Bradley’s Office of Sponsored Programs </w:t>
      </w:r>
      <w:hyperlink r:id="rId17" w:history="1">
        <w:r w:rsidRPr="005B746C">
          <w:rPr>
            <w:rStyle w:val="Hyperlink"/>
          </w:rPr>
          <w:t>website.</w:t>
        </w:r>
      </w:hyperlink>
      <w:r w:rsidRPr="005B746C">
        <w:t xml:space="preserve">  </w:t>
      </w:r>
    </w:p>
    <w:p w14:paraId="20D7E848" w14:textId="2E25250A" w:rsidR="005B746C" w:rsidRPr="00A429C2" w:rsidRDefault="00A429C2" w:rsidP="00A429C2">
      <w:pPr>
        <w:pStyle w:val="ListParagraph"/>
        <w:numPr>
          <w:ilvl w:val="0"/>
          <w:numId w:val="23"/>
        </w:numPr>
        <w:adjustRightInd w:val="0"/>
        <w:ind w:left="540"/>
      </w:pPr>
      <w:r>
        <w:rPr>
          <w:b/>
        </w:rPr>
        <w:t xml:space="preserve">See allowable and unallowable expenses below. </w:t>
      </w:r>
    </w:p>
    <w:p w14:paraId="251C7C2C" w14:textId="4D826147" w:rsidR="006B17C7" w:rsidRPr="00C62BCC" w:rsidRDefault="006B17C7" w:rsidP="00C62BCC">
      <w:pPr>
        <w:spacing w:after="120"/>
        <w:rPr>
          <w:rFonts w:ascii="Calibri" w:hAnsi="Calibri" w:cs="Calibri"/>
          <w:u w:val="single"/>
        </w:rPr>
      </w:pPr>
      <w:r w:rsidRPr="00C62BCC">
        <w:rPr>
          <w:rFonts w:ascii="Calibri" w:hAnsi="Calibri" w:cs="Calibri"/>
          <w:u w:val="single"/>
        </w:rPr>
        <w:lastRenderedPageBreak/>
        <w:t>ADDITIONAL INFORMATION FOR PHASE 2 PROJECTS</w:t>
      </w:r>
    </w:p>
    <w:p w14:paraId="75F0F33D" w14:textId="77777777" w:rsidR="005B746C" w:rsidRDefault="00C62BCC" w:rsidP="005B746C">
      <w:pPr>
        <w:autoSpaceDE w:val="0"/>
        <w:autoSpaceDN w:val="0"/>
        <w:adjustRightInd w:val="0"/>
        <w:rPr>
          <w:rFonts w:ascii="Calibri" w:eastAsiaTheme="minorHAnsi" w:hAnsi="Calibri" w:cs="Calibri"/>
          <w:sz w:val="22"/>
          <w:szCs w:val="22"/>
        </w:rPr>
      </w:pPr>
      <w:r w:rsidRPr="00C62BCC">
        <w:rPr>
          <w:rFonts w:ascii="Calibri" w:eastAsiaTheme="minorHAnsi" w:hAnsi="Calibri" w:cs="Calibri"/>
          <w:b/>
          <w:bCs/>
          <w:sz w:val="22"/>
          <w:szCs w:val="22"/>
        </w:rPr>
        <w:t>Application Review Process:</w:t>
      </w:r>
      <w:r w:rsidRPr="00C62BCC">
        <w:rPr>
          <w:rFonts w:ascii="Calibri" w:eastAsiaTheme="minorHAnsi" w:hAnsi="Calibri" w:cs="Calibri"/>
          <w:sz w:val="22"/>
          <w:szCs w:val="22"/>
        </w:rPr>
        <w:t xml:space="preserve"> </w:t>
      </w:r>
      <w:r w:rsidRPr="00C62BCC">
        <w:rPr>
          <w:rFonts w:ascii="Calibri" w:eastAsiaTheme="minorHAnsi" w:hAnsi="Calibri" w:cs="Calibri"/>
          <w:sz w:val="22"/>
          <w:szCs w:val="22"/>
        </w:rPr>
        <w:t xml:space="preserve">Applications will be reviewed alongside other submissions in the funding cycle. Applications will </w:t>
      </w:r>
      <w:r w:rsidR="005B746C">
        <w:rPr>
          <w:rFonts w:ascii="Calibri" w:eastAsiaTheme="minorHAnsi" w:hAnsi="Calibri" w:cs="Calibri"/>
          <w:sz w:val="22"/>
          <w:szCs w:val="22"/>
        </w:rPr>
        <w:t>undergo</w:t>
      </w:r>
      <w:r w:rsidRPr="00C62BCC">
        <w:rPr>
          <w:rFonts w:ascii="Calibri" w:eastAsiaTheme="minorHAnsi" w:hAnsi="Calibri" w:cs="Calibri"/>
          <w:sz w:val="22"/>
          <w:szCs w:val="22"/>
        </w:rPr>
        <w:t xml:space="preserve"> an additional </w:t>
      </w:r>
      <w:r w:rsidR="005B746C">
        <w:rPr>
          <w:rFonts w:ascii="Calibri" w:eastAsiaTheme="minorHAnsi" w:hAnsi="Calibri" w:cs="Calibri"/>
          <w:sz w:val="22"/>
          <w:szCs w:val="22"/>
        </w:rPr>
        <w:t xml:space="preserve">review process for </w:t>
      </w:r>
      <w:r w:rsidRPr="00C62BCC">
        <w:rPr>
          <w:rFonts w:ascii="Calibri" w:eastAsiaTheme="minorHAnsi" w:hAnsi="Calibri" w:cs="Calibri"/>
          <w:sz w:val="22"/>
          <w:szCs w:val="22"/>
        </w:rPr>
        <w:t>commercialization and external research opportunit</w:t>
      </w:r>
      <w:r w:rsidR="005B746C">
        <w:rPr>
          <w:rFonts w:ascii="Calibri" w:eastAsiaTheme="minorHAnsi" w:hAnsi="Calibri" w:cs="Calibri"/>
          <w:sz w:val="22"/>
          <w:szCs w:val="22"/>
        </w:rPr>
        <w:t>ie</w:t>
      </w:r>
      <w:r w:rsidRPr="00C62BCC">
        <w:rPr>
          <w:rFonts w:ascii="Calibri" w:eastAsiaTheme="minorHAnsi" w:hAnsi="Calibri" w:cs="Calibri"/>
          <w:sz w:val="22"/>
          <w:szCs w:val="22"/>
        </w:rPr>
        <w:t>s. Phase 2 projects must demonstrate why</w:t>
      </w:r>
      <w:r w:rsidRPr="00C62BCC">
        <w:rPr>
          <w:rFonts w:ascii="Calibri" w:eastAsiaTheme="minorHAnsi" w:hAnsi="Calibri" w:cs="Calibri"/>
          <w:sz w:val="22"/>
          <w:szCs w:val="22"/>
        </w:rPr>
        <w:t xml:space="preserve"> </w:t>
      </w:r>
      <w:r w:rsidRPr="00C62BCC">
        <w:rPr>
          <w:rFonts w:ascii="Calibri" w:eastAsiaTheme="minorHAnsi" w:hAnsi="Calibri" w:cs="Calibri"/>
          <w:sz w:val="22"/>
          <w:szCs w:val="22"/>
        </w:rPr>
        <w:t>they should be funded through a close-out report from your Phase 1 application and a clear translation pathway.</w:t>
      </w:r>
    </w:p>
    <w:p w14:paraId="78F78356" w14:textId="77777777" w:rsidR="005B746C" w:rsidRPr="00A429C2" w:rsidRDefault="005B746C" w:rsidP="00A429C2">
      <w:pPr>
        <w:pStyle w:val="ListParagraph"/>
        <w:numPr>
          <w:ilvl w:val="0"/>
          <w:numId w:val="23"/>
        </w:numPr>
        <w:adjustRightInd w:val="0"/>
        <w:ind w:left="540"/>
      </w:pPr>
      <w:r w:rsidRPr="00A429C2">
        <w:rPr>
          <w:b/>
          <w:bCs w:val="0"/>
        </w:rPr>
        <w:t>Initial Goals and Objectives</w:t>
      </w:r>
      <w:r w:rsidRPr="00A429C2">
        <w:rPr>
          <w:b/>
          <w:bCs w:val="0"/>
        </w:rPr>
        <w:t>:</w:t>
      </w:r>
      <w:r w:rsidRPr="00A429C2">
        <w:t xml:space="preserve"> </w:t>
      </w:r>
      <w:r w:rsidRPr="00A429C2">
        <w:t xml:space="preserve">What were the primary goals of the first phase of your project? </w:t>
      </w:r>
      <w:r w:rsidRPr="00A429C2">
        <w:t>P</w:t>
      </w:r>
      <w:r w:rsidRPr="00A429C2">
        <w:t>rovide an update on the status of each of the initial project</w:t>
      </w:r>
      <w:r w:rsidRPr="00A429C2">
        <w:t xml:space="preserve"> </w:t>
      </w:r>
      <w:r w:rsidRPr="00A429C2">
        <w:t>objectives. (200-400 words)</w:t>
      </w:r>
    </w:p>
    <w:p w14:paraId="46D6557D" w14:textId="7AECD43F" w:rsidR="005B746C" w:rsidRPr="00A429C2" w:rsidRDefault="005B746C" w:rsidP="00A429C2">
      <w:pPr>
        <w:pStyle w:val="ListParagraph"/>
        <w:numPr>
          <w:ilvl w:val="0"/>
          <w:numId w:val="23"/>
        </w:numPr>
        <w:adjustRightInd w:val="0"/>
        <w:ind w:left="540"/>
      </w:pPr>
      <w:r w:rsidRPr="00A429C2">
        <w:rPr>
          <w:b/>
          <w:bCs w:val="0"/>
        </w:rPr>
        <w:t>Results of Phase 1</w:t>
      </w:r>
      <w:r w:rsidRPr="00A429C2">
        <w:rPr>
          <w:b/>
          <w:bCs w:val="0"/>
        </w:rPr>
        <w:t>:</w:t>
      </w:r>
      <w:r w:rsidRPr="00A429C2">
        <w:t xml:space="preserve"> </w:t>
      </w:r>
      <w:r w:rsidRPr="00A429C2">
        <w:t>Summarize key findings or outcomes from Phase 1. (250-500 words)</w:t>
      </w:r>
    </w:p>
    <w:p w14:paraId="4DDE7743" w14:textId="03895077" w:rsidR="005B746C" w:rsidRPr="00A429C2" w:rsidRDefault="005B746C" w:rsidP="00A429C2">
      <w:pPr>
        <w:pStyle w:val="ListParagraph"/>
        <w:numPr>
          <w:ilvl w:val="0"/>
          <w:numId w:val="23"/>
        </w:numPr>
        <w:adjustRightInd w:val="0"/>
        <w:ind w:left="540"/>
      </w:pPr>
      <w:r w:rsidRPr="00A429C2">
        <w:t>Provide the names, dates, and locations of conferences or events where you have shared your results. (Bullet points, max 5 entries)</w:t>
      </w:r>
    </w:p>
    <w:p w14:paraId="66889CF7" w14:textId="27C3A671" w:rsidR="005B746C" w:rsidRPr="00A429C2" w:rsidRDefault="005B746C" w:rsidP="00A429C2">
      <w:pPr>
        <w:pStyle w:val="ListParagraph"/>
        <w:numPr>
          <w:ilvl w:val="0"/>
          <w:numId w:val="23"/>
        </w:numPr>
        <w:adjustRightInd w:val="0"/>
        <w:ind w:left="540"/>
      </w:pPr>
      <w:r w:rsidRPr="00A429C2">
        <w:t>Provide full citations in APA format of published or submitted manuscripts. (Bullet points, max 5 entries)</w:t>
      </w:r>
    </w:p>
    <w:p w14:paraId="059AADFF" w14:textId="389928A3" w:rsidR="005B746C" w:rsidRPr="00A429C2" w:rsidRDefault="005B746C" w:rsidP="00A429C2">
      <w:pPr>
        <w:pStyle w:val="ListParagraph"/>
        <w:numPr>
          <w:ilvl w:val="0"/>
          <w:numId w:val="23"/>
        </w:numPr>
        <w:adjustRightInd w:val="0"/>
        <w:ind w:left="540"/>
      </w:pPr>
      <w:r w:rsidRPr="00A429C2">
        <w:t>List any patents or technology disclosures. (Bullet points, max 5 entries)</w:t>
      </w:r>
    </w:p>
    <w:p w14:paraId="2EAF3475" w14:textId="442AB513" w:rsidR="005B746C" w:rsidRPr="00A429C2" w:rsidRDefault="005B746C" w:rsidP="00A429C2">
      <w:pPr>
        <w:pStyle w:val="ListParagraph"/>
        <w:numPr>
          <w:ilvl w:val="0"/>
          <w:numId w:val="23"/>
        </w:numPr>
        <w:adjustRightInd w:val="0"/>
        <w:ind w:left="540"/>
      </w:pPr>
      <w:r w:rsidRPr="00A429C2">
        <w:t>If your project is not selected for Phase 2, are you open to being directed to other potential funding mechanisms?</w:t>
      </w:r>
    </w:p>
    <w:p w14:paraId="6F93CD16" w14:textId="77777777" w:rsidR="006B17C7" w:rsidRDefault="006B17C7" w:rsidP="00E10DC5">
      <w:pPr>
        <w:rPr>
          <w:rFonts w:ascii="Calibri" w:hAnsi="Calibri" w:cs="Calibri"/>
          <w:b/>
          <w:bCs/>
          <w:i/>
          <w:iCs/>
          <w:color w:val="0E101A"/>
          <w:sz w:val="12"/>
          <w:szCs w:val="12"/>
        </w:rPr>
      </w:pPr>
    </w:p>
    <w:p w14:paraId="05BB975D" w14:textId="77777777" w:rsidR="006B17C7" w:rsidRDefault="006B17C7" w:rsidP="00E10DC5">
      <w:pPr>
        <w:rPr>
          <w:rFonts w:ascii="Calibri" w:hAnsi="Calibri" w:cs="Calibri"/>
          <w:b/>
          <w:bCs/>
          <w:i/>
          <w:iCs/>
          <w:color w:val="0E101A"/>
          <w:sz w:val="12"/>
          <w:szCs w:val="12"/>
        </w:rPr>
      </w:pPr>
    </w:p>
    <w:p w14:paraId="3D1A9ED7" w14:textId="77777777" w:rsidR="006B17C7" w:rsidRDefault="006B17C7" w:rsidP="006B17C7">
      <w:pPr>
        <w:rPr>
          <w:sz w:val="12"/>
          <w:szCs w:val="12"/>
        </w:rPr>
      </w:pPr>
    </w:p>
    <w:tbl>
      <w:tblPr>
        <w:tblStyle w:val="TableGrid"/>
        <w:tblW w:w="0" w:type="auto"/>
        <w:tblLook w:val="04A0" w:firstRow="1" w:lastRow="0" w:firstColumn="1" w:lastColumn="0" w:noHBand="0" w:noVBand="1"/>
      </w:tblPr>
      <w:tblGrid>
        <w:gridCol w:w="10502"/>
      </w:tblGrid>
      <w:tr w:rsidR="006B17C7" w14:paraId="2DDBCE00" w14:textId="77777777" w:rsidTr="00B33223">
        <w:tc>
          <w:tcPr>
            <w:tcW w:w="10502" w:type="dxa"/>
            <w:shd w:val="clear" w:color="auto" w:fill="D9D9D9" w:themeFill="background1" w:themeFillShade="D9"/>
          </w:tcPr>
          <w:p w14:paraId="414C7971" w14:textId="77777777" w:rsidR="006B17C7" w:rsidRDefault="006B17C7" w:rsidP="00B33223">
            <w:pPr>
              <w:jc w:val="left"/>
              <w:rPr>
                <w:rFonts w:ascii="Calibri" w:hAnsi="Calibri" w:cs="Calibri"/>
                <w:b/>
                <w:bCs/>
                <w:color w:val="000000" w:themeColor="text1"/>
                <w:sz w:val="22"/>
                <w:szCs w:val="22"/>
              </w:rPr>
            </w:pPr>
            <w:r w:rsidRPr="00411D15">
              <w:rPr>
                <w:rFonts w:ascii="Calibri" w:hAnsi="Calibri" w:cs="Calibri"/>
                <w:b/>
                <w:bCs/>
                <w:color w:val="000000" w:themeColor="text1"/>
                <w:sz w:val="22"/>
                <w:szCs w:val="22"/>
              </w:rPr>
              <w:t xml:space="preserve">Unallowable Expenses: </w:t>
            </w:r>
          </w:p>
        </w:tc>
      </w:tr>
      <w:tr w:rsidR="006B17C7" w14:paraId="50CCE762" w14:textId="77777777" w:rsidTr="00B33223">
        <w:tc>
          <w:tcPr>
            <w:tcW w:w="10502" w:type="dxa"/>
          </w:tcPr>
          <w:p w14:paraId="647AA9B1" w14:textId="77777777" w:rsidR="006B17C7" w:rsidRPr="00E10DC5" w:rsidRDefault="006B17C7" w:rsidP="00B33223">
            <w:pPr>
              <w:jc w:val="left"/>
              <w:rPr>
                <w:rFonts w:ascii="Calibri" w:hAnsi="Calibri" w:cs="Calibri"/>
                <w:sz w:val="22"/>
                <w:szCs w:val="22"/>
              </w:rPr>
            </w:pPr>
            <w:r w:rsidRPr="00411D15">
              <w:rPr>
                <w:rFonts w:ascii="Calibri" w:hAnsi="Calibri" w:cs="Calibri"/>
                <w:color w:val="0E101A"/>
                <w:sz w:val="22"/>
                <w:szCs w:val="22"/>
              </w:rPr>
              <w:t>Overhead/in-directs,</w:t>
            </w:r>
            <w:r w:rsidRPr="00411D15">
              <w:rPr>
                <w:rFonts w:ascii="Calibri" w:hAnsi="Calibri" w:cs="Calibri"/>
                <w:b/>
                <w:bCs/>
                <w:color w:val="0E101A"/>
                <w:sz w:val="22"/>
                <w:szCs w:val="22"/>
              </w:rPr>
              <w:t xml:space="preserve"> </w:t>
            </w:r>
            <w:r w:rsidRPr="00411D15">
              <w:rPr>
                <w:rFonts w:ascii="Calibri" w:hAnsi="Calibri" w:cs="Calibri"/>
                <w:color w:val="0E101A"/>
                <w:sz w:val="22"/>
                <w:szCs w:val="22"/>
              </w:rPr>
              <w:t xml:space="preserve">tuition remission, </w:t>
            </w:r>
            <w:r w:rsidRPr="00411D15">
              <w:rPr>
                <w:rFonts w:ascii="Calibri" w:hAnsi="Calibri" w:cs="Calibri"/>
                <w:sz w:val="22"/>
                <w:szCs w:val="22"/>
              </w:rPr>
              <w:t>routine costs (secretarial, supplies, etc.) that are a standard line item in institutional budgets</w:t>
            </w:r>
            <w:r w:rsidRPr="00411D15">
              <w:rPr>
                <w:rFonts w:ascii="Calibri" w:hAnsi="Calibri" w:cs="Calibri"/>
                <w:b/>
                <w:bCs/>
                <w:color w:val="0E101A"/>
                <w:sz w:val="22"/>
                <w:szCs w:val="22"/>
              </w:rPr>
              <w:t xml:space="preserve">, </w:t>
            </w:r>
            <w:r w:rsidRPr="00411D15">
              <w:rPr>
                <w:rFonts w:ascii="Calibri" w:hAnsi="Calibri" w:cs="Calibri"/>
                <w:sz w:val="22"/>
                <w:szCs w:val="22"/>
              </w:rPr>
              <w:t>compensation for students who are not current, degree-seeking Bradley University students, and compensation for external research collaborators/presenters/co-authors</w:t>
            </w:r>
            <w:r w:rsidRPr="005A3212">
              <w:rPr>
                <w:rFonts w:ascii="Calibri" w:hAnsi="Calibri" w:cs="Calibri"/>
                <w:sz w:val="22"/>
                <w:szCs w:val="22"/>
              </w:rPr>
              <w:t>.</w:t>
            </w:r>
          </w:p>
        </w:tc>
      </w:tr>
    </w:tbl>
    <w:p w14:paraId="5FD56CA5" w14:textId="77777777" w:rsidR="006B17C7" w:rsidRPr="00A429C2" w:rsidRDefault="006B17C7" w:rsidP="006B17C7">
      <w:pPr>
        <w:rPr>
          <w:rFonts w:ascii="Calibri" w:hAnsi="Calibri" w:cs="Calibri"/>
          <w:b/>
          <w:bCs/>
          <w:color w:val="000000" w:themeColor="text1"/>
          <w:sz w:val="8"/>
          <w:szCs w:val="8"/>
        </w:rPr>
      </w:pPr>
    </w:p>
    <w:p w14:paraId="50EA5082" w14:textId="2287352B" w:rsidR="006B17C7" w:rsidRDefault="006B17C7" w:rsidP="006B17C7">
      <w:pPr>
        <w:rPr>
          <w:rFonts w:ascii="Calibri" w:hAnsi="Calibri" w:cs="Calibri"/>
          <w:sz w:val="22"/>
          <w:szCs w:val="22"/>
        </w:rPr>
      </w:pPr>
      <w:r w:rsidRPr="00FF7D74">
        <w:rPr>
          <w:rFonts w:ascii="Calibri" w:hAnsi="Calibri" w:cs="Calibri"/>
          <w:b/>
          <w:bCs/>
          <w:i/>
          <w:iCs/>
          <w:color w:val="0E101A"/>
          <w:sz w:val="22"/>
          <w:szCs w:val="22"/>
        </w:rPr>
        <w:t xml:space="preserve">*Publication or Patent Application Costs: </w:t>
      </w:r>
      <w:r w:rsidRPr="00411D15">
        <w:rPr>
          <w:rFonts w:ascii="Calibri" w:hAnsi="Calibri" w:cs="Calibri"/>
          <w:i/>
          <w:iCs/>
          <w:color w:val="000000" w:themeColor="text1"/>
          <w:sz w:val="22"/>
          <w:szCs w:val="22"/>
        </w:rPr>
        <w:t>Please do not include</w:t>
      </w:r>
      <w:r>
        <w:rPr>
          <w:rFonts w:ascii="Calibri" w:hAnsi="Calibri" w:cs="Calibri"/>
          <w:i/>
          <w:iCs/>
          <w:color w:val="000000" w:themeColor="text1"/>
          <w:sz w:val="22"/>
          <w:szCs w:val="22"/>
        </w:rPr>
        <w:t xml:space="preserve"> these expenses</w:t>
      </w:r>
      <w:r w:rsidRPr="00411D15">
        <w:rPr>
          <w:rFonts w:ascii="Calibri" w:hAnsi="Calibri" w:cs="Calibri"/>
          <w:i/>
          <w:iCs/>
          <w:color w:val="000000" w:themeColor="text1"/>
          <w:sz w:val="22"/>
          <w:szCs w:val="22"/>
        </w:rPr>
        <w:t xml:space="preserve"> in the budget</w:t>
      </w:r>
      <w:r w:rsidRPr="00FF7D74">
        <w:rPr>
          <w:rFonts w:ascii="Calibri" w:hAnsi="Calibri" w:cs="Calibri"/>
          <w:i/>
          <w:iCs/>
          <w:color w:val="0E101A"/>
          <w:sz w:val="22"/>
          <w:szCs w:val="22"/>
        </w:rPr>
        <w:t>.</w:t>
      </w:r>
      <w:r w:rsidRPr="00FF7D74">
        <w:rPr>
          <w:rFonts w:ascii="Calibri" w:hAnsi="Calibri" w:cs="Calibri"/>
          <w:color w:val="0E101A"/>
          <w:sz w:val="22"/>
          <w:szCs w:val="22"/>
        </w:rPr>
        <w:t xml:space="preserve"> If funding is needed as the project develops, please contact Dr. John Vozenilek, </w:t>
      </w:r>
      <w:r>
        <w:rPr>
          <w:rFonts w:ascii="Calibri" w:hAnsi="Calibri" w:cs="Calibri"/>
          <w:color w:val="000000"/>
          <w:sz w:val="22"/>
          <w:szCs w:val="22"/>
        </w:rPr>
        <w:t xml:space="preserve">Chief Medical Officer, Vice President </w:t>
      </w:r>
      <w:r w:rsidRPr="00FF7D74">
        <w:rPr>
          <w:rFonts w:ascii="Calibri" w:hAnsi="Calibri" w:cs="Calibri"/>
          <w:color w:val="000000"/>
          <w:sz w:val="22"/>
          <w:szCs w:val="22"/>
        </w:rPr>
        <w:t>for Innovation and Digital Health OSF HealthCare System or Dr. Christopher Jones, Vice President for Strategy and Innovation</w:t>
      </w:r>
      <w:r w:rsidRPr="00FF7D74">
        <w:rPr>
          <w:rFonts w:ascii="Calibri" w:hAnsi="Calibri" w:cs="Calibri"/>
          <w:sz w:val="22"/>
          <w:szCs w:val="22"/>
        </w:rPr>
        <w:t xml:space="preserve"> at Bradley University.  </w:t>
      </w:r>
    </w:p>
    <w:p w14:paraId="2F3CF1C4" w14:textId="77777777" w:rsidR="00220D4A" w:rsidRPr="00A429C2" w:rsidRDefault="00220D4A" w:rsidP="006B17C7">
      <w:pPr>
        <w:rPr>
          <w:rFonts w:ascii="Calibri" w:hAnsi="Calibri" w:cs="Calibri"/>
          <w:sz w:val="8"/>
          <w:szCs w:val="8"/>
        </w:rPr>
      </w:pPr>
    </w:p>
    <w:p w14:paraId="1E264DC3" w14:textId="77777777" w:rsidR="00220D4A" w:rsidRPr="006B17C7" w:rsidRDefault="00220D4A" w:rsidP="006B17C7">
      <w:pPr>
        <w:rPr>
          <w:rFonts w:ascii="Calibri" w:hAnsi="Calibri" w:cs="Calibri"/>
          <w:b/>
          <w:bCs/>
          <w:color w:val="0E101A"/>
          <w:sz w:val="12"/>
          <w:szCs w:val="12"/>
        </w:rPr>
      </w:pPr>
    </w:p>
    <w:tbl>
      <w:tblPr>
        <w:tblStyle w:val="TableGrid"/>
        <w:tblW w:w="0" w:type="auto"/>
        <w:tblLook w:val="04A0" w:firstRow="1" w:lastRow="0" w:firstColumn="1" w:lastColumn="0" w:noHBand="0" w:noVBand="1"/>
      </w:tblPr>
      <w:tblGrid>
        <w:gridCol w:w="9805"/>
      </w:tblGrid>
      <w:tr w:rsidR="006B17C7" w:rsidRPr="00FF7D74" w14:paraId="6CBA5793" w14:textId="77777777" w:rsidTr="00B33223">
        <w:tc>
          <w:tcPr>
            <w:tcW w:w="9805" w:type="dxa"/>
            <w:shd w:val="clear" w:color="auto" w:fill="D9D9D9" w:themeFill="background1" w:themeFillShade="D9"/>
          </w:tcPr>
          <w:p w14:paraId="667334B8" w14:textId="77777777" w:rsidR="006B17C7" w:rsidRPr="00411D15" w:rsidRDefault="006B17C7" w:rsidP="00B33223">
            <w:pPr>
              <w:jc w:val="left"/>
              <w:rPr>
                <w:rFonts w:ascii="Calibri" w:hAnsi="Calibri" w:cs="Calibri"/>
                <w:color w:val="0E101A"/>
                <w:sz w:val="22"/>
                <w:szCs w:val="22"/>
              </w:rPr>
            </w:pPr>
            <w:r w:rsidRPr="00411D15">
              <w:rPr>
                <w:rFonts w:ascii="Calibri" w:hAnsi="Calibri" w:cs="Calibri"/>
                <w:b/>
                <w:bCs/>
                <w:sz w:val="22"/>
                <w:szCs w:val="22"/>
              </w:rPr>
              <w:t>Allowable Expenses</w:t>
            </w:r>
            <w:r w:rsidRPr="00411D15">
              <w:rPr>
                <w:rFonts w:ascii="Calibri" w:hAnsi="Calibri" w:cs="Calibri"/>
                <w:sz w:val="22"/>
                <w:szCs w:val="22"/>
              </w:rPr>
              <w:t>:</w:t>
            </w:r>
          </w:p>
        </w:tc>
      </w:tr>
      <w:tr w:rsidR="006B17C7" w:rsidRPr="00FF7D74" w14:paraId="494E7F5E" w14:textId="77777777" w:rsidTr="00B33223">
        <w:tc>
          <w:tcPr>
            <w:tcW w:w="9805" w:type="dxa"/>
          </w:tcPr>
          <w:p w14:paraId="43BE8F59" w14:textId="77777777" w:rsidR="006B17C7" w:rsidRPr="00411D15" w:rsidRDefault="006B17C7" w:rsidP="00B33223">
            <w:pPr>
              <w:spacing w:after="120"/>
              <w:jc w:val="left"/>
              <w:rPr>
                <w:rFonts w:ascii="Calibri" w:hAnsi="Calibri" w:cs="Calibri"/>
                <w:color w:val="000000" w:themeColor="text1"/>
                <w:sz w:val="22"/>
                <w:szCs w:val="22"/>
              </w:rPr>
            </w:pPr>
            <w:r w:rsidRPr="00411D15">
              <w:rPr>
                <w:rFonts w:ascii="Calibri" w:hAnsi="Calibri" w:cs="Calibri"/>
                <w:b/>
                <w:bCs/>
                <w:color w:val="000000" w:themeColor="text1"/>
                <w:sz w:val="22"/>
                <w:szCs w:val="22"/>
              </w:rPr>
              <w:t xml:space="preserve">Extra compensation for </w:t>
            </w:r>
            <w:r>
              <w:rPr>
                <w:rFonts w:ascii="Calibri" w:hAnsi="Calibri" w:cs="Calibri"/>
                <w:b/>
                <w:bCs/>
                <w:color w:val="000000" w:themeColor="text1"/>
                <w:sz w:val="22"/>
                <w:szCs w:val="22"/>
              </w:rPr>
              <w:t>P</w:t>
            </w:r>
            <w:r w:rsidRPr="00411D15">
              <w:rPr>
                <w:rFonts w:ascii="Calibri" w:hAnsi="Calibri" w:cs="Calibri"/>
                <w:b/>
                <w:bCs/>
                <w:color w:val="000000" w:themeColor="text1"/>
                <w:sz w:val="22"/>
                <w:szCs w:val="22"/>
              </w:rPr>
              <w:t xml:space="preserve">roject </w:t>
            </w:r>
            <w:r>
              <w:rPr>
                <w:rFonts w:ascii="Calibri" w:hAnsi="Calibri" w:cs="Calibri"/>
                <w:b/>
                <w:bCs/>
                <w:color w:val="000000" w:themeColor="text1"/>
                <w:sz w:val="22"/>
                <w:szCs w:val="22"/>
              </w:rPr>
              <w:t>L</w:t>
            </w:r>
            <w:r w:rsidRPr="00411D15">
              <w:rPr>
                <w:rFonts w:ascii="Calibri" w:hAnsi="Calibri" w:cs="Calibri"/>
                <w:b/>
                <w:bCs/>
                <w:color w:val="000000" w:themeColor="text1"/>
                <w:sz w:val="22"/>
                <w:szCs w:val="22"/>
              </w:rPr>
              <w:t xml:space="preserve">eads: </w:t>
            </w:r>
            <w:r w:rsidRPr="00411D15">
              <w:rPr>
                <w:rFonts w:ascii="Calibri" w:hAnsi="Calibri" w:cs="Calibri"/>
                <w:color w:val="000000" w:themeColor="text1"/>
                <w:sz w:val="22"/>
                <w:szCs w:val="22"/>
              </w:rPr>
              <w:t>All institutional extra compensation policies must be followed. At Bradley</w:t>
            </w:r>
            <w:r>
              <w:rPr>
                <w:rFonts w:ascii="Calibri" w:hAnsi="Calibri" w:cs="Calibri"/>
                <w:color w:val="000000" w:themeColor="text1"/>
                <w:sz w:val="22"/>
                <w:szCs w:val="22"/>
              </w:rPr>
              <w:t xml:space="preserve"> University</w:t>
            </w:r>
            <w:r w:rsidRPr="00411D15">
              <w:rPr>
                <w:rFonts w:ascii="Calibri" w:hAnsi="Calibri" w:cs="Calibri"/>
                <w:color w:val="000000" w:themeColor="text1"/>
                <w:sz w:val="22"/>
                <w:szCs w:val="22"/>
              </w:rPr>
              <w:t xml:space="preserve">, the appropriate policies are found in </w:t>
            </w:r>
            <w:r>
              <w:rPr>
                <w:rFonts w:ascii="Calibri" w:hAnsi="Calibri" w:cs="Calibri"/>
                <w:color w:val="000000" w:themeColor="text1"/>
                <w:sz w:val="22"/>
                <w:szCs w:val="22"/>
              </w:rPr>
              <w:t>section II.B.3.b of the</w:t>
            </w:r>
            <w:r w:rsidRPr="00411D15">
              <w:rPr>
                <w:rFonts w:ascii="Calibri" w:hAnsi="Calibri" w:cs="Calibri"/>
                <w:color w:val="000000" w:themeColor="text1"/>
                <w:sz w:val="22"/>
                <w:szCs w:val="22"/>
              </w:rPr>
              <w:t xml:space="preserve"> </w:t>
            </w:r>
            <w:hyperlink r:id="rId18" w:history="1">
              <w:r w:rsidRPr="006F0BDE">
                <w:rPr>
                  <w:rStyle w:val="Hyperlink"/>
                  <w:rFonts w:ascii="Calibri" w:hAnsi="Calibri" w:cs="Calibri"/>
                  <w:sz w:val="22"/>
                  <w:szCs w:val="22"/>
                </w:rPr>
                <w:t>F</w:t>
              </w:r>
              <w:r w:rsidRPr="00411D15">
                <w:rPr>
                  <w:rStyle w:val="Hyperlink"/>
                  <w:rFonts w:ascii="Calibri" w:hAnsi="Calibri" w:cs="Calibri"/>
                </w:rPr>
                <w:t xml:space="preserve">aculty </w:t>
              </w:r>
              <w:r w:rsidRPr="006F0BDE">
                <w:rPr>
                  <w:rStyle w:val="Hyperlink"/>
                  <w:rFonts w:ascii="Calibri" w:hAnsi="Calibri" w:cs="Calibri"/>
                  <w:sz w:val="22"/>
                  <w:szCs w:val="22"/>
                </w:rPr>
                <w:t>H</w:t>
              </w:r>
              <w:r w:rsidRPr="00411D15">
                <w:rPr>
                  <w:rStyle w:val="Hyperlink"/>
                  <w:rFonts w:ascii="Calibri" w:hAnsi="Calibri" w:cs="Calibri"/>
                </w:rPr>
                <w:t>andbook</w:t>
              </w:r>
            </w:hyperlink>
            <w:r w:rsidRPr="00411D15">
              <w:rPr>
                <w:rFonts w:ascii="Calibri" w:hAnsi="Calibri" w:cs="Calibri"/>
                <w:color w:val="000000" w:themeColor="text1"/>
                <w:sz w:val="22"/>
                <w:szCs w:val="22"/>
              </w:rPr>
              <w:t xml:space="preserve"> (the hourly rate for federally funded projects will be used) and </w:t>
            </w:r>
            <w:r>
              <w:rPr>
                <w:rFonts w:ascii="Calibri" w:hAnsi="Calibri" w:cs="Calibri"/>
                <w:color w:val="000000" w:themeColor="text1"/>
                <w:sz w:val="22"/>
                <w:szCs w:val="22"/>
              </w:rPr>
              <w:t xml:space="preserve">in </w:t>
            </w:r>
            <w:r w:rsidRPr="00411D15">
              <w:rPr>
                <w:rFonts w:ascii="Calibri" w:hAnsi="Calibri" w:cs="Calibri"/>
                <w:color w:val="000000" w:themeColor="text1"/>
                <w:sz w:val="22"/>
                <w:szCs w:val="22"/>
              </w:rPr>
              <w:t xml:space="preserve">the </w:t>
            </w:r>
            <w:hyperlink r:id="rId19" w:history="1">
              <w:r w:rsidRPr="006F0BDE">
                <w:rPr>
                  <w:rStyle w:val="Hyperlink"/>
                  <w:rFonts w:ascii="Calibri" w:hAnsi="Calibri" w:cs="Calibri"/>
                  <w:sz w:val="22"/>
                  <w:szCs w:val="22"/>
                </w:rPr>
                <w:t>E</w:t>
              </w:r>
              <w:r w:rsidRPr="00411D15">
                <w:rPr>
                  <w:rStyle w:val="Hyperlink"/>
                  <w:rFonts w:ascii="Calibri" w:hAnsi="Calibri" w:cs="Calibri"/>
                </w:rPr>
                <w:t xml:space="preserve">xempt </w:t>
              </w:r>
              <w:r w:rsidRPr="006F0BDE">
                <w:rPr>
                  <w:rStyle w:val="Hyperlink"/>
                  <w:rFonts w:ascii="Calibri" w:hAnsi="Calibri" w:cs="Calibri"/>
                  <w:sz w:val="22"/>
                  <w:szCs w:val="22"/>
                </w:rPr>
                <w:t>Employee</w:t>
              </w:r>
              <w:r w:rsidRPr="00411D15">
                <w:rPr>
                  <w:rStyle w:val="Hyperlink"/>
                  <w:rFonts w:ascii="Calibri" w:hAnsi="Calibri" w:cs="Calibri"/>
                </w:rPr>
                <w:t xml:space="preserve"> </w:t>
              </w:r>
              <w:r w:rsidRPr="006F0BDE">
                <w:rPr>
                  <w:rStyle w:val="Hyperlink"/>
                  <w:rFonts w:ascii="Calibri" w:hAnsi="Calibri" w:cs="Calibri"/>
                  <w:sz w:val="22"/>
                  <w:szCs w:val="22"/>
                </w:rPr>
                <w:t>H</w:t>
              </w:r>
              <w:r w:rsidRPr="00411D15">
                <w:rPr>
                  <w:rStyle w:val="Hyperlink"/>
                  <w:rFonts w:ascii="Calibri" w:hAnsi="Calibri" w:cs="Calibri"/>
                </w:rPr>
                <w:t>andbook</w:t>
              </w:r>
            </w:hyperlink>
            <w:r w:rsidRPr="00411D15">
              <w:rPr>
                <w:rFonts w:ascii="Calibri" w:hAnsi="Calibri" w:cs="Calibri"/>
                <w:color w:val="000000" w:themeColor="text1"/>
                <w:sz w:val="22"/>
                <w:szCs w:val="22"/>
              </w:rPr>
              <w:t xml:space="preserve">. </w:t>
            </w:r>
          </w:p>
          <w:p w14:paraId="008E275F" w14:textId="77777777" w:rsidR="006B17C7" w:rsidRPr="00411D15" w:rsidRDefault="006B17C7" w:rsidP="00B33223">
            <w:pPr>
              <w:spacing w:after="120"/>
              <w:jc w:val="left"/>
              <w:rPr>
                <w:rFonts w:ascii="Calibri" w:hAnsi="Calibri" w:cs="Calibri"/>
                <w:color w:val="000000" w:themeColor="text1"/>
                <w:sz w:val="22"/>
                <w:szCs w:val="22"/>
              </w:rPr>
            </w:pPr>
            <w:r w:rsidRPr="00411D15">
              <w:rPr>
                <w:rFonts w:ascii="Calibri" w:hAnsi="Calibri" w:cs="Calibri"/>
                <w:b/>
                <w:color w:val="0E101A"/>
                <w:sz w:val="22"/>
                <w:szCs w:val="22"/>
              </w:rPr>
              <w:t xml:space="preserve">Course/Duty Releases: </w:t>
            </w:r>
            <w:r w:rsidRPr="00257889">
              <w:rPr>
                <w:rFonts w:ascii="Calibri" w:hAnsi="Calibri" w:cs="Calibri"/>
                <w:bCs/>
                <w:color w:val="0E101A"/>
                <w:sz w:val="22"/>
                <w:szCs w:val="22"/>
              </w:rPr>
              <w:t>These are c</w:t>
            </w:r>
            <w:r w:rsidRPr="00411D15">
              <w:rPr>
                <w:rFonts w:ascii="Calibri" w:hAnsi="Calibri" w:cs="Calibri"/>
                <w:color w:val="0E101A"/>
                <w:sz w:val="22"/>
                <w:szCs w:val="22"/>
              </w:rPr>
              <w:t xml:space="preserve">osts that will be incurred by the unit to cover the release from normal duties (e.g., teaching, clinical hours, etc.) </w:t>
            </w:r>
            <w:r w:rsidRPr="00411D15">
              <w:rPr>
                <w:rFonts w:ascii="Calibri" w:hAnsi="Calibri" w:cs="Calibri"/>
                <w:color w:val="000000" w:themeColor="text1"/>
                <w:sz w:val="22"/>
                <w:szCs w:val="22"/>
              </w:rPr>
              <w:t>Institutional approval must be obtained before the application is submitted. A letter of support from your supervisor must be included with the budget justification.</w:t>
            </w:r>
          </w:p>
          <w:p w14:paraId="68891969" w14:textId="77777777" w:rsidR="006B17C7" w:rsidRPr="00411D15" w:rsidRDefault="006B17C7" w:rsidP="00B33223">
            <w:pPr>
              <w:spacing w:after="120"/>
              <w:jc w:val="left"/>
              <w:rPr>
                <w:rFonts w:ascii="Calibri" w:hAnsi="Calibri" w:cs="Calibri"/>
                <w:color w:val="0E101A"/>
                <w:sz w:val="22"/>
                <w:szCs w:val="22"/>
              </w:rPr>
            </w:pPr>
            <w:r w:rsidRPr="00411D15">
              <w:rPr>
                <w:rFonts w:ascii="Calibri" w:hAnsi="Calibri" w:cs="Calibri"/>
                <w:b/>
                <w:bCs/>
                <w:i/>
                <w:iCs/>
                <w:color w:val="0E101A"/>
                <w:sz w:val="22"/>
                <w:szCs w:val="22"/>
              </w:rPr>
              <w:t xml:space="preserve">Undergraduate or Graduate Student Wages: </w:t>
            </w:r>
            <w:r w:rsidRPr="00257889">
              <w:rPr>
                <w:rFonts w:ascii="Calibri" w:hAnsi="Calibri" w:cs="Calibri"/>
                <w:i/>
                <w:iCs/>
                <w:color w:val="0E101A"/>
                <w:sz w:val="22"/>
                <w:szCs w:val="22"/>
              </w:rPr>
              <w:t xml:space="preserve">This is </w:t>
            </w:r>
            <w:r w:rsidRPr="00257889">
              <w:rPr>
                <w:rFonts w:ascii="Calibri" w:hAnsi="Calibri" w:cs="Calibri"/>
                <w:color w:val="0E101A"/>
                <w:sz w:val="22"/>
                <w:szCs w:val="22"/>
              </w:rPr>
              <w:t>c</w:t>
            </w:r>
            <w:r w:rsidRPr="00411D15">
              <w:rPr>
                <w:rFonts w:ascii="Calibri" w:hAnsi="Calibri" w:cs="Calibri"/>
                <w:color w:val="0E101A"/>
                <w:sz w:val="22"/>
                <w:szCs w:val="22"/>
              </w:rPr>
              <w:t>ompensation at an hourly rate for current, degree-seeking Bradley University undergraduate and graduate students, regardless of enrollment modality, to facilitate their engagement on the project. </w:t>
            </w:r>
          </w:p>
          <w:p w14:paraId="6EA0D04C" w14:textId="77777777" w:rsidR="006B17C7" w:rsidRPr="00411D15" w:rsidRDefault="006B17C7" w:rsidP="00B33223">
            <w:pPr>
              <w:pStyle w:val="ListParagraph"/>
              <w:numPr>
                <w:ilvl w:val="0"/>
                <w:numId w:val="18"/>
              </w:numPr>
              <w:jc w:val="left"/>
              <w:rPr>
                <w:i/>
                <w:iCs/>
                <w:color w:val="000000"/>
              </w:rPr>
            </w:pPr>
            <w:r w:rsidRPr="00411D15">
              <w:t xml:space="preserve">It is the expectation that students supported by grants will earn at least Illinois’ state minimum wage rate.  </w:t>
            </w:r>
            <w:r w:rsidRPr="00411D15">
              <w:rPr>
                <w:i/>
                <w:iCs/>
                <w:color w:val="000000"/>
              </w:rPr>
              <w:t xml:space="preserve"> </w:t>
            </w:r>
          </w:p>
          <w:p w14:paraId="5F90991B" w14:textId="39F68FE1" w:rsidR="006B17C7" w:rsidRPr="00257889" w:rsidRDefault="006B17C7" w:rsidP="00257889">
            <w:pPr>
              <w:pStyle w:val="ListParagraph"/>
              <w:numPr>
                <w:ilvl w:val="0"/>
                <w:numId w:val="18"/>
              </w:numPr>
              <w:spacing w:after="120"/>
              <w:jc w:val="left"/>
            </w:pPr>
            <w:r w:rsidRPr="00411D15">
              <w:rPr>
                <w:b/>
              </w:rPr>
              <w:t xml:space="preserve">Bradley University Policy: </w:t>
            </w:r>
            <w:r w:rsidRPr="00411D15">
              <w:t>Students cannot receive both compensation and course credit for the same effort.  Students may receive compensation if the duties are in addition to their course work as students. There must be a clear delineation between the course work and the duties being performed for compensation. Work duties versus course assignments must be specifically documented and there can be </w:t>
            </w:r>
            <w:r w:rsidRPr="00411D15">
              <w:rPr>
                <w:b/>
              </w:rPr>
              <w:t>no</w:t>
            </w:r>
            <w:r w:rsidRPr="00411D15">
              <w:t> overlap of responsibilities or the appearance thereof.</w:t>
            </w:r>
          </w:p>
        </w:tc>
      </w:tr>
      <w:tr w:rsidR="00257889" w:rsidRPr="00FF7D74" w14:paraId="688B86B3" w14:textId="77777777" w:rsidTr="00B33223">
        <w:tc>
          <w:tcPr>
            <w:tcW w:w="9805" w:type="dxa"/>
          </w:tcPr>
          <w:p w14:paraId="5B550AC8" w14:textId="677A98D8" w:rsidR="00257889" w:rsidRPr="00257889" w:rsidRDefault="00257889" w:rsidP="00257889">
            <w:pPr>
              <w:spacing w:after="120"/>
              <w:jc w:val="left"/>
              <w:rPr>
                <w:rFonts w:ascii="Calibri" w:hAnsi="Calibri" w:cs="Calibri"/>
                <w:color w:val="0E101A"/>
                <w:sz w:val="22"/>
                <w:szCs w:val="22"/>
              </w:rPr>
            </w:pPr>
            <w:r w:rsidRPr="00411D15">
              <w:rPr>
                <w:rFonts w:ascii="Calibri" w:hAnsi="Calibri" w:cs="Calibri"/>
                <w:b/>
                <w:bCs/>
                <w:i/>
                <w:iCs/>
                <w:color w:val="0E101A"/>
                <w:sz w:val="22"/>
                <w:szCs w:val="22"/>
              </w:rPr>
              <w:t>Consultants/contractual services: </w:t>
            </w:r>
            <w:r>
              <w:rPr>
                <w:rFonts w:ascii="Calibri" w:hAnsi="Calibri" w:cs="Calibri"/>
                <w:color w:val="0E101A"/>
                <w:sz w:val="22"/>
                <w:szCs w:val="22"/>
              </w:rPr>
              <w:t>These are s</w:t>
            </w:r>
            <w:r w:rsidRPr="00411D15">
              <w:rPr>
                <w:rFonts w:ascii="Calibri" w:hAnsi="Calibri" w:cs="Calibri"/>
                <w:color w:val="0E101A"/>
                <w:sz w:val="22"/>
                <w:szCs w:val="22"/>
              </w:rPr>
              <w:t>ervices necessary for the proposed project</w:t>
            </w:r>
            <w:r>
              <w:rPr>
                <w:rFonts w:ascii="Calibri" w:hAnsi="Calibri" w:cs="Calibri"/>
                <w:color w:val="0E101A"/>
                <w:sz w:val="22"/>
                <w:szCs w:val="22"/>
              </w:rPr>
              <w:t>,</w:t>
            </w:r>
            <w:r w:rsidRPr="00411D15">
              <w:rPr>
                <w:rFonts w:ascii="Calibri" w:hAnsi="Calibri" w:cs="Calibri"/>
                <w:color w:val="0E101A"/>
                <w:sz w:val="22"/>
                <w:szCs w:val="22"/>
              </w:rPr>
              <w:t xml:space="preserve"> such as interpretation or translation services, transcription or annotation services, printing costs, use of</w:t>
            </w:r>
            <w:r>
              <w:rPr>
                <w:rFonts w:ascii="Calibri" w:hAnsi="Calibri" w:cs="Calibri"/>
                <w:color w:val="0E101A"/>
                <w:sz w:val="22"/>
                <w:szCs w:val="22"/>
              </w:rPr>
              <w:t xml:space="preserve"> </w:t>
            </w:r>
            <w:r w:rsidRPr="0090614E">
              <w:rPr>
                <w:rFonts w:ascii="Calibri" w:hAnsi="Calibri" w:cs="Calibri"/>
                <w:color w:val="0E101A"/>
                <w:sz w:val="22"/>
                <w:szCs w:val="22"/>
              </w:rPr>
              <w:t xml:space="preserve">equipment </w:t>
            </w:r>
            <w:r>
              <w:rPr>
                <w:rFonts w:ascii="Calibri" w:hAnsi="Calibri" w:cs="Calibri"/>
                <w:color w:val="0E101A"/>
                <w:sz w:val="22"/>
                <w:szCs w:val="22"/>
              </w:rPr>
              <w:t xml:space="preserve">and </w:t>
            </w:r>
            <w:r w:rsidRPr="0090614E">
              <w:rPr>
                <w:rFonts w:ascii="Calibri" w:hAnsi="Calibri" w:cs="Calibri"/>
                <w:color w:val="0E101A"/>
                <w:sz w:val="22"/>
                <w:szCs w:val="22"/>
              </w:rPr>
              <w:t>instrumentation</w:t>
            </w:r>
            <w:r w:rsidRPr="006841D5">
              <w:rPr>
                <w:rFonts w:ascii="Calibri" w:hAnsi="Calibri" w:cs="Calibri"/>
                <w:color w:val="0E101A"/>
                <w:sz w:val="22"/>
                <w:szCs w:val="22"/>
              </w:rPr>
              <w:t xml:space="preserve"> at another facility</w:t>
            </w:r>
            <w:r>
              <w:rPr>
                <w:rFonts w:ascii="Calibri" w:hAnsi="Calibri" w:cs="Calibri"/>
                <w:color w:val="0E101A"/>
                <w:sz w:val="22"/>
                <w:szCs w:val="22"/>
              </w:rPr>
              <w:t xml:space="preserve">, or </w:t>
            </w:r>
            <w:r w:rsidRPr="00411D15">
              <w:rPr>
                <w:rFonts w:ascii="Calibri" w:hAnsi="Calibri" w:cs="Calibri"/>
                <w:color w:val="0E101A"/>
                <w:sz w:val="22"/>
                <w:szCs w:val="22"/>
              </w:rPr>
              <w:t xml:space="preserve">submission of samples </w:t>
            </w:r>
            <w:r>
              <w:rPr>
                <w:rFonts w:ascii="Calibri" w:hAnsi="Calibri" w:cs="Calibri"/>
                <w:color w:val="0E101A"/>
                <w:sz w:val="22"/>
                <w:szCs w:val="22"/>
              </w:rPr>
              <w:t>for analysis by an outside vendor</w:t>
            </w:r>
            <w:r w:rsidRPr="00411D15">
              <w:rPr>
                <w:rFonts w:ascii="Calibri" w:hAnsi="Calibri" w:cs="Calibri"/>
                <w:color w:val="0E101A"/>
                <w:sz w:val="22"/>
                <w:szCs w:val="22"/>
              </w:rPr>
              <w:t>.</w:t>
            </w:r>
          </w:p>
        </w:tc>
      </w:tr>
      <w:tr w:rsidR="00257889" w:rsidRPr="00FF7D74" w14:paraId="1837F22C" w14:textId="77777777" w:rsidTr="00B33223">
        <w:tc>
          <w:tcPr>
            <w:tcW w:w="9805" w:type="dxa"/>
          </w:tcPr>
          <w:p w14:paraId="406906D5" w14:textId="6EEB2E34" w:rsidR="00257889" w:rsidRPr="00411D15" w:rsidRDefault="00257889" w:rsidP="00257889">
            <w:pPr>
              <w:spacing w:after="120"/>
              <w:jc w:val="left"/>
              <w:rPr>
                <w:rFonts w:ascii="Calibri" w:hAnsi="Calibri" w:cs="Calibri"/>
                <w:b/>
                <w:bCs/>
                <w:i/>
                <w:iCs/>
                <w:color w:val="0E101A"/>
                <w:sz w:val="22"/>
                <w:szCs w:val="22"/>
              </w:rPr>
            </w:pPr>
            <w:r w:rsidRPr="00411D15">
              <w:rPr>
                <w:rFonts w:ascii="Calibri" w:hAnsi="Calibri" w:cs="Calibri"/>
                <w:b/>
                <w:bCs/>
                <w:i/>
                <w:iCs/>
                <w:color w:val="0E101A"/>
                <w:sz w:val="22"/>
                <w:szCs w:val="22"/>
              </w:rPr>
              <w:t>Participant Costs:</w:t>
            </w:r>
            <w:r w:rsidRPr="00411D15">
              <w:rPr>
                <w:rFonts w:ascii="Calibri" w:hAnsi="Calibri" w:cs="Calibri"/>
                <w:color w:val="0E101A"/>
                <w:sz w:val="22"/>
                <w:szCs w:val="22"/>
              </w:rPr>
              <w:t> </w:t>
            </w:r>
            <w:r>
              <w:rPr>
                <w:rFonts w:ascii="Calibri" w:hAnsi="Calibri" w:cs="Calibri"/>
                <w:color w:val="0E101A"/>
                <w:sz w:val="22"/>
                <w:szCs w:val="22"/>
              </w:rPr>
              <w:t>These are c</w:t>
            </w:r>
            <w:r w:rsidRPr="00411D15">
              <w:rPr>
                <w:rFonts w:ascii="Calibri" w:hAnsi="Calibri" w:cs="Calibri"/>
                <w:color w:val="0E101A"/>
                <w:sz w:val="22"/>
                <w:szCs w:val="22"/>
              </w:rPr>
              <w:t xml:space="preserve">osts related to involving human subjects in a study, such as participation incentives, fees for the purchase/use of a survey instrument or assessment tool, or other </w:t>
            </w:r>
            <w:r>
              <w:rPr>
                <w:rFonts w:ascii="Calibri" w:hAnsi="Calibri" w:cs="Calibri"/>
                <w:color w:val="0E101A"/>
                <w:sz w:val="22"/>
                <w:szCs w:val="22"/>
              </w:rPr>
              <w:t xml:space="preserve">expenses </w:t>
            </w:r>
            <w:r w:rsidRPr="00411D15">
              <w:rPr>
                <w:rFonts w:ascii="Calibri" w:hAnsi="Calibri" w:cs="Calibri"/>
                <w:color w:val="0E101A"/>
                <w:sz w:val="22"/>
                <w:szCs w:val="22"/>
              </w:rPr>
              <w:t xml:space="preserve">that are directly related to the involvement of human subjects </w:t>
            </w:r>
            <w:r>
              <w:rPr>
                <w:rFonts w:ascii="Calibri" w:hAnsi="Calibri" w:cs="Calibri"/>
                <w:color w:val="0E101A"/>
                <w:sz w:val="22"/>
                <w:szCs w:val="22"/>
              </w:rPr>
              <w:t xml:space="preserve">in </w:t>
            </w:r>
            <w:r w:rsidRPr="00411D15">
              <w:rPr>
                <w:rFonts w:ascii="Calibri" w:hAnsi="Calibri" w:cs="Calibri"/>
                <w:color w:val="0E101A"/>
                <w:sz w:val="22"/>
                <w:szCs w:val="22"/>
              </w:rPr>
              <w:t>an approved study. </w:t>
            </w:r>
          </w:p>
        </w:tc>
      </w:tr>
      <w:tr w:rsidR="006B17C7" w:rsidRPr="00FF7D74" w14:paraId="382D7653" w14:textId="77777777" w:rsidTr="00B33223">
        <w:tc>
          <w:tcPr>
            <w:tcW w:w="9805" w:type="dxa"/>
          </w:tcPr>
          <w:p w14:paraId="63791BD4" w14:textId="3C287D32" w:rsidR="006B17C7" w:rsidRPr="00411D15" w:rsidRDefault="006B17C7" w:rsidP="00B33223">
            <w:pPr>
              <w:spacing w:after="120"/>
              <w:jc w:val="left"/>
              <w:rPr>
                <w:rFonts w:ascii="Calibri" w:hAnsi="Calibri" w:cs="Calibri"/>
                <w:color w:val="0E101A"/>
                <w:sz w:val="22"/>
                <w:szCs w:val="22"/>
              </w:rPr>
            </w:pPr>
            <w:r w:rsidRPr="00411D15">
              <w:rPr>
                <w:rFonts w:ascii="Calibri" w:hAnsi="Calibri" w:cs="Calibri"/>
                <w:b/>
                <w:bCs/>
                <w:i/>
                <w:iCs/>
                <w:color w:val="0E101A"/>
                <w:sz w:val="22"/>
                <w:szCs w:val="22"/>
              </w:rPr>
              <w:lastRenderedPageBreak/>
              <w:t>Materials and Supplies:</w:t>
            </w:r>
            <w:r w:rsidRPr="00411D15">
              <w:rPr>
                <w:rFonts w:ascii="Calibri" w:hAnsi="Calibri" w:cs="Calibri"/>
                <w:color w:val="0E101A"/>
                <w:sz w:val="22"/>
                <w:szCs w:val="22"/>
              </w:rPr>
              <w:t> Items required to conduct the project (e.g., expendable materials and supplies that are less than $5,000)</w:t>
            </w:r>
            <w:r>
              <w:rPr>
                <w:rFonts w:ascii="Calibri" w:hAnsi="Calibri" w:cs="Calibri"/>
                <w:color w:val="0E101A"/>
                <w:sz w:val="22"/>
                <w:szCs w:val="22"/>
              </w:rPr>
              <w:t xml:space="preserve">. </w:t>
            </w:r>
            <w:r w:rsidRPr="00411D15">
              <w:rPr>
                <w:rFonts w:ascii="Calibri" w:hAnsi="Calibri" w:cs="Calibri"/>
                <w:color w:val="0E101A"/>
                <w:sz w:val="22"/>
                <w:szCs w:val="22"/>
              </w:rPr>
              <w:t xml:space="preserve"> </w:t>
            </w:r>
            <w:r>
              <w:rPr>
                <w:rFonts w:ascii="Calibri" w:hAnsi="Calibri" w:cs="Calibri"/>
                <w:color w:val="0E101A"/>
                <w:sz w:val="22"/>
                <w:szCs w:val="22"/>
              </w:rPr>
              <w:t>–</w:t>
            </w:r>
            <w:r w:rsidRPr="00411D15">
              <w:rPr>
                <w:rFonts w:ascii="Calibri" w:hAnsi="Calibri" w:cs="Calibri"/>
                <w:color w:val="0E101A"/>
                <w:sz w:val="22"/>
                <w:szCs w:val="22"/>
              </w:rPr>
              <w:t xml:space="preserve"> </w:t>
            </w:r>
            <w:r>
              <w:rPr>
                <w:rFonts w:ascii="Calibri" w:hAnsi="Calibri" w:cs="Calibri"/>
                <w:color w:val="0E101A"/>
                <w:sz w:val="22"/>
                <w:szCs w:val="22"/>
              </w:rPr>
              <w:t xml:space="preserve">It </w:t>
            </w:r>
            <w:r w:rsidR="00257889">
              <w:rPr>
                <w:rFonts w:ascii="Calibri" w:hAnsi="Calibri" w:cs="Calibri"/>
                <w:color w:val="0E101A"/>
                <w:sz w:val="22"/>
                <w:szCs w:val="22"/>
              </w:rPr>
              <w:t>may</w:t>
            </w:r>
            <w:r w:rsidRPr="00411D15">
              <w:rPr>
                <w:rFonts w:ascii="Calibri" w:hAnsi="Calibri" w:cs="Calibri"/>
                <w:color w:val="0E101A"/>
                <w:sz w:val="22"/>
                <w:szCs w:val="22"/>
              </w:rPr>
              <w:t xml:space="preserve"> not be used to replenish supplies necessary for other </w:t>
            </w:r>
            <w:r>
              <w:rPr>
                <w:rFonts w:ascii="Calibri" w:hAnsi="Calibri" w:cs="Calibri"/>
                <w:color w:val="0E101A"/>
                <w:sz w:val="22"/>
                <w:szCs w:val="22"/>
              </w:rPr>
              <w:t xml:space="preserve">ongoing </w:t>
            </w:r>
            <w:r w:rsidRPr="00411D15">
              <w:rPr>
                <w:rFonts w:ascii="Calibri" w:hAnsi="Calibri" w:cs="Calibri"/>
                <w:color w:val="0E101A"/>
                <w:sz w:val="22"/>
                <w:szCs w:val="22"/>
              </w:rPr>
              <w:t>projects</w:t>
            </w:r>
            <w:r w:rsidR="00257889">
              <w:rPr>
                <w:rFonts w:ascii="Calibri" w:hAnsi="Calibri" w:cs="Calibri"/>
                <w:color w:val="0E101A"/>
                <w:sz w:val="22"/>
                <w:szCs w:val="22"/>
              </w:rPr>
              <w:t>.</w:t>
            </w:r>
          </w:p>
        </w:tc>
      </w:tr>
      <w:tr w:rsidR="00257889" w:rsidRPr="00FF7D74" w14:paraId="6080D60E" w14:textId="77777777" w:rsidTr="00B33223">
        <w:tc>
          <w:tcPr>
            <w:tcW w:w="9805" w:type="dxa"/>
          </w:tcPr>
          <w:p w14:paraId="5674F8FD" w14:textId="3F0302E2" w:rsidR="00257889" w:rsidRPr="00411D15" w:rsidRDefault="00257889" w:rsidP="00257889">
            <w:pPr>
              <w:spacing w:after="120"/>
              <w:jc w:val="left"/>
              <w:rPr>
                <w:rFonts w:ascii="Calibri" w:hAnsi="Calibri" w:cs="Calibri"/>
                <w:b/>
                <w:bCs/>
                <w:i/>
                <w:iCs/>
                <w:color w:val="0E101A"/>
                <w:sz w:val="22"/>
                <w:szCs w:val="22"/>
              </w:rPr>
            </w:pPr>
            <w:r w:rsidRPr="00411D15">
              <w:rPr>
                <w:rFonts w:ascii="Calibri" w:hAnsi="Calibri" w:cs="Calibri"/>
                <w:b/>
                <w:bCs/>
                <w:i/>
                <w:iCs/>
                <w:color w:val="0E101A"/>
                <w:sz w:val="22"/>
                <w:szCs w:val="22"/>
              </w:rPr>
              <w:t>Travel</w:t>
            </w:r>
            <w:r>
              <w:rPr>
                <w:rFonts w:ascii="Calibri" w:hAnsi="Calibri" w:cs="Calibri"/>
                <w:b/>
                <w:bCs/>
                <w:i/>
                <w:iCs/>
                <w:color w:val="0E101A"/>
                <w:sz w:val="22"/>
                <w:szCs w:val="22"/>
              </w:rPr>
              <w:t xml:space="preserve"> Expenses</w:t>
            </w:r>
            <w:r w:rsidRPr="00411D15">
              <w:rPr>
                <w:rFonts w:ascii="Calibri" w:hAnsi="Calibri" w:cs="Calibri"/>
                <w:b/>
                <w:bCs/>
                <w:i/>
                <w:iCs/>
                <w:color w:val="0E101A"/>
                <w:sz w:val="22"/>
                <w:szCs w:val="22"/>
              </w:rPr>
              <w:t>:</w:t>
            </w:r>
            <w:r w:rsidRPr="00411D15">
              <w:rPr>
                <w:rFonts w:ascii="Calibri" w:hAnsi="Calibri" w:cs="Calibri"/>
                <w:color w:val="0E101A"/>
                <w:sz w:val="22"/>
                <w:szCs w:val="22"/>
              </w:rPr>
              <w:t> </w:t>
            </w:r>
            <w:r>
              <w:rPr>
                <w:rFonts w:ascii="Calibri" w:hAnsi="Calibri" w:cs="Calibri"/>
                <w:color w:val="0E101A"/>
                <w:sz w:val="22"/>
                <w:szCs w:val="22"/>
              </w:rPr>
              <w:t>Includes r</w:t>
            </w:r>
            <w:r w:rsidRPr="00411D15">
              <w:rPr>
                <w:rFonts w:ascii="Calibri" w:hAnsi="Calibri" w:cs="Calibri"/>
                <w:color w:val="0E101A"/>
                <w:sz w:val="22"/>
                <w:szCs w:val="22"/>
              </w:rPr>
              <w:t xml:space="preserve">egistration </w:t>
            </w:r>
            <w:r>
              <w:rPr>
                <w:rFonts w:ascii="Calibri" w:hAnsi="Calibri" w:cs="Calibri"/>
                <w:color w:val="0E101A"/>
                <w:sz w:val="22"/>
                <w:szCs w:val="22"/>
              </w:rPr>
              <w:t xml:space="preserve">fees </w:t>
            </w:r>
            <w:r w:rsidRPr="00411D15">
              <w:rPr>
                <w:rFonts w:ascii="Calibri" w:hAnsi="Calibri" w:cs="Calibri"/>
                <w:color w:val="0E101A"/>
                <w:sz w:val="22"/>
                <w:szCs w:val="22"/>
              </w:rPr>
              <w:t>and travel expenses necessary to present findings at conferences and professional meetings, as well as travel expenses required for the performance of the project (</w:t>
            </w:r>
            <w:r>
              <w:rPr>
                <w:rFonts w:ascii="Calibri" w:hAnsi="Calibri" w:cs="Calibri"/>
                <w:color w:val="0E101A"/>
                <w:sz w:val="22"/>
                <w:szCs w:val="22"/>
              </w:rPr>
              <w:t xml:space="preserve">e.g., </w:t>
            </w:r>
            <w:r w:rsidRPr="00411D15">
              <w:rPr>
                <w:rFonts w:ascii="Calibri" w:hAnsi="Calibri" w:cs="Calibri"/>
                <w:color w:val="0E101A"/>
                <w:sz w:val="22"/>
                <w:szCs w:val="22"/>
              </w:rPr>
              <w:t>fieldwork, access to archives, service sites, etc.). </w:t>
            </w:r>
          </w:p>
        </w:tc>
      </w:tr>
      <w:tr w:rsidR="006B17C7" w:rsidRPr="00FF7D74" w14:paraId="58F668CB" w14:textId="77777777" w:rsidTr="00B33223">
        <w:tc>
          <w:tcPr>
            <w:tcW w:w="9805" w:type="dxa"/>
          </w:tcPr>
          <w:p w14:paraId="43210D9E" w14:textId="77777777" w:rsidR="006B17C7" w:rsidRPr="00346ADC" w:rsidRDefault="006B17C7" w:rsidP="00257889">
            <w:pPr>
              <w:pStyle w:val="CommentText"/>
              <w:jc w:val="left"/>
              <w:rPr>
                <w:rFonts w:ascii="Calibri" w:hAnsi="Calibri" w:cs="Calibri"/>
                <w:color w:val="0E101A"/>
                <w:sz w:val="22"/>
                <w:szCs w:val="22"/>
              </w:rPr>
            </w:pPr>
            <w:r w:rsidRPr="00411D15">
              <w:rPr>
                <w:rFonts w:ascii="Calibri" w:hAnsi="Calibri" w:cs="Calibri"/>
                <w:b/>
                <w:bCs/>
                <w:i/>
                <w:iCs/>
                <w:color w:val="0E101A"/>
                <w:sz w:val="22"/>
                <w:szCs w:val="22"/>
              </w:rPr>
              <w:t>Capital Equipment or Instrumentation:</w:t>
            </w:r>
            <w:r w:rsidRPr="00411D15">
              <w:rPr>
                <w:rFonts w:ascii="Calibri" w:hAnsi="Calibri" w:cs="Calibri"/>
                <w:color w:val="0E101A"/>
                <w:sz w:val="22"/>
                <w:szCs w:val="22"/>
              </w:rPr>
              <w:t xml:space="preserve">  </w:t>
            </w:r>
            <w:r w:rsidRPr="00346ADC">
              <w:rPr>
                <w:rFonts w:ascii="Calibri" w:hAnsi="Calibri" w:cs="Calibri"/>
                <w:color w:val="0E101A"/>
                <w:sz w:val="22"/>
                <w:szCs w:val="22"/>
              </w:rPr>
              <w:t>Before capital equipment can be purchased using Innovation for Health (IFH) funding, the investigators must address the following items. (Capital equipment is defined as non-disposable items valued over $4,999.99.) When answering the questions, state plans for both duri</w:t>
            </w:r>
            <w:r>
              <w:rPr>
                <w:rFonts w:ascii="Calibri" w:hAnsi="Calibri" w:cs="Calibri"/>
                <w:color w:val="0E101A"/>
                <w:sz w:val="22"/>
                <w:szCs w:val="22"/>
              </w:rPr>
              <w:t xml:space="preserve">ng and after the award period. </w:t>
            </w:r>
            <w:r w:rsidRPr="00346ADC">
              <w:rPr>
                <w:rFonts w:ascii="Calibri" w:hAnsi="Calibri" w:cs="Calibri"/>
                <w:color w:val="0E101A"/>
                <w:sz w:val="22"/>
                <w:szCs w:val="22"/>
              </w:rPr>
              <w:t xml:space="preserve"> </w:t>
            </w:r>
          </w:p>
          <w:p w14:paraId="66143A77"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Where will the device be housed?</w:t>
            </w:r>
          </w:p>
          <w:p w14:paraId="3113DFCB"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How will access be granted to users from both institutions?</w:t>
            </w:r>
          </w:p>
          <w:p w14:paraId="627D2C2F"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 xml:space="preserve">Who will maintain the device? </w:t>
            </w:r>
          </w:p>
          <w:p w14:paraId="7715052D"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Who is responsible for repairs to the device?</w:t>
            </w:r>
          </w:p>
          <w:p w14:paraId="1CFC19D5" w14:textId="63249C6A" w:rsidR="006B17C7" w:rsidRDefault="006B17C7" w:rsidP="00257889">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 xml:space="preserve">Who will determine when the device is no longer viable and should be disposed of/recycled?  </w:t>
            </w:r>
          </w:p>
          <w:p w14:paraId="7B2C1233" w14:textId="77777777" w:rsidR="00257889" w:rsidRPr="00257889" w:rsidRDefault="00257889" w:rsidP="00257889">
            <w:pPr>
              <w:pStyle w:val="CommentText"/>
              <w:spacing w:after="120"/>
              <w:ind w:left="720"/>
              <w:jc w:val="left"/>
              <w:rPr>
                <w:rFonts w:ascii="Calibri" w:hAnsi="Calibri" w:cs="Calibri"/>
                <w:color w:val="0E101A"/>
                <w:sz w:val="8"/>
                <w:szCs w:val="8"/>
              </w:rPr>
            </w:pPr>
          </w:p>
          <w:p w14:paraId="0E77D221" w14:textId="77777777" w:rsidR="006B17C7" w:rsidRPr="00D8247C" w:rsidRDefault="006B17C7" w:rsidP="00B33223">
            <w:pPr>
              <w:pStyle w:val="CommentText"/>
              <w:rPr>
                <w:rFonts w:ascii="Calibri" w:hAnsi="Calibri" w:cs="Calibri"/>
                <w:b/>
                <w:color w:val="0E101A"/>
                <w:sz w:val="22"/>
                <w:szCs w:val="22"/>
              </w:rPr>
            </w:pPr>
            <w:r w:rsidRPr="00D8247C">
              <w:rPr>
                <w:rFonts w:ascii="Calibri" w:hAnsi="Calibri" w:cs="Calibri"/>
                <w:b/>
                <w:color w:val="0E101A"/>
                <w:sz w:val="22"/>
                <w:szCs w:val="22"/>
              </w:rPr>
              <w:t>Relevant information from the Innovation for Health (I</w:t>
            </w:r>
            <w:r>
              <w:rPr>
                <w:rFonts w:ascii="Calibri" w:hAnsi="Calibri" w:cs="Calibri"/>
                <w:b/>
                <w:color w:val="0E101A"/>
                <w:sz w:val="22"/>
                <w:szCs w:val="22"/>
              </w:rPr>
              <w:t>FH) agreement</w:t>
            </w:r>
            <w:r w:rsidRPr="00346ADC">
              <w:rPr>
                <w:rFonts w:ascii="Calibri" w:hAnsi="Calibri" w:cs="Calibri"/>
                <w:color w:val="0E101A"/>
                <w:sz w:val="22"/>
                <w:szCs w:val="22"/>
              </w:rPr>
              <w:t xml:space="preserve"> </w:t>
            </w:r>
          </w:p>
          <w:p w14:paraId="25C4F5FC" w14:textId="77777777" w:rsidR="006B17C7" w:rsidRPr="00346ADC" w:rsidRDefault="006B17C7" w:rsidP="00B33223">
            <w:pPr>
              <w:pStyle w:val="CommentText"/>
              <w:rPr>
                <w:rFonts w:ascii="Calibri" w:hAnsi="Calibri" w:cs="Calibri"/>
                <w:color w:val="0E101A"/>
                <w:sz w:val="22"/>
                <w:szCs w:val="22"/>
              </w:rPr>
            </w:pPr>
            <w:r w:rsidRPr="00346ADC">
              <w:rPr>
                <w:rFonts w:ascii="Calibri" w:hAnsi="Calibri" w:cs="Calibri"/>
                <w:color w:val="0E101A"/>
                <w:sz w:val="22"/>
                <w:szCs w:val="22"/>
              </w:rPr>
              <w:t>Device means physical, electrical, or mechanical apparatuses, components, devices, equipment, instruments, samples, specimens, or tools.</w:t>
            </w:r>
          </w:p>
          <w:p w14:paraId="101D8EA7" w14:textId="77777777" w:rsidR="006B17C7" w:rsidRPr="00D8247C" w:rsidRDefault="006B17C7" w:rsidP="00B33223">
            <w:pPr>
              <w:pStyle w:val="CommentText"/>
              <w:jc w:val="left"/>
              <w:rPr>
                <w:rFonts w:ascii="Calibri" w:hAnsi="Calibri" w:cs="Calibri"/>
                <w:color w:val="0E101A"/>
                <w:sz w:val="22"/>
                <w:szCs w:val="22"/>
              </w:rPr>
            </w:pPr>
            <w:r w:rsidRPr="00346ADC">
              <w:rPr>
                <w:rFonts w:ascii="Calibri" w:hAnsi="Calibri" w:cs="Calibri"/>
                <w:color w:val="0E101A"/>
                <w:sz w:val="22"/>
                <w:szCs w:val="22"/>
              </w:rPr>
              <w:t>Any Device(s) exchanged during the conduct of an IFH Project are owned by the providing Party. The transfer of a Device from one Party to the other under the terms of this Agreement shall not affect the providing Party's ownership interest in the Device(s). The recipient Party will maintain all Device(s) so that they are readily identifiable. The recipient Party shall use the Device(s) solely for the research purposes defined in the relevant Project Specification and shall not transfer, deliver, or otherwise release the Device(s) to a third party without the express prior written consent of the providing Party. Upon termination or expiration of a Project Specification, and at the instructions of the providing Party, the recipient Party shall return the Device(s) to the providing Party.  In the event of damage or the failure of one Party to return the Device to the providing Party, the replacement cost of such Device shall be assessed the Party resp</w:t>
            </w:r>
            <w:r>
              <w:rPr>
                <w:rFonts w:ascii="Calibri" w:hAnsi="Calibri" w:cs="Calibri"/>
                <w:color w:val="0E101A"/>
                <w:sz w:val="22"/>
                <w:szCs w:val="22"/>
              </w:rPr>
              <w:t>onsible for the damage or loss.</w:t>
            </w:r>
          </w:p>
        </w:tc>
      </w:tr>
    </w:tbl>
    <w:p w14:paraId="03946D41" w14:textId="77777777" w:rsidR="006B17C7" w:rsidRPr="00411D15" w:rsidRDefault="006B17C7" w:rsidP="00E10DC5">
      <w:pPr>
        <w:rPr>
          <w:rFonts w:ascii="Calibri" w:hAnsi="Calibri" w:cs="Calibri"/>
          <w:b/>
          <w:bCs/>
          <w:i/>
          <w:iCs/>
          <w:color w:val="0E101A"/>
          <w:sz w:val="12"/>
          <w:szCs w:val="12"/>
        </w:rPr>
      </w:pPr>
    </w:p>
    <w:p w14:paraId="297055BC" w14:textId="77777777" w:rsidR="00225705" w:rsidRPr="00411D15" w:rsidRDefault="00225705" w:rsidP="00BF1B1D">
      <w:pPr>
        <w:pStyle w:val="Heading3"/>
        <w:spacing w:before="0"/>
        <w:rPr>
          <w:rFonts w:ascii="Calibri" w:hAnsi="Calibri" w:cs="Calibri"/>
          <w:bCs w:val="0"/>
          <w:color w:val="000000" w:themeColor="text1"/>
          <w:sz w:val="22"/>
          <w:szCs w:val="22"/>
          <w:u w:val="single"/>
        </w:rPr>
      </w:pPr>
    </w:p>
    <w:p w14:paraId="6A10429F" w14:textId="0B3530B7" w:rsidR="00D2745A" w:rsidRPr="00411D15" w:rsidRDefault="00D2745A" w:rsidP="00411D15">
      <w:pPr>
        <w:spacing w:after="160" w:line="259" w:lineRule="auto"/>
        <w:rPr>
          <w:rFonts w:ascii="Calibri" w:hAnsi="Calibri" w:cs="Calibri"/>
          <w:bCs/>
          <w:color w:val="000000" w:themeColor="text1"/>
          <w:sz w:val="22"/>
          <w:szCs w:val="22"/>
        </w:rPr>
      </w:pPr>
      <w:r w:rsidRPr="00411D15">
        <w:rPr>
          <w:rFonts w:ascii="Calibri" w:hAnsi="Calibri" w:cs="Calibri"/>
          <w:b/>
          <w:color w:val="000000" w:themeColor="text1"/>
          <w:sz w:val="22"/>
          <w:szCs w:val="22"/>
        </w:rPr>
        <w:t>Terms of Awards</w:t>
      </w:r>
    </w:p>
    <w:p w14:paraId="0CD8CA5F" w14:textId="54A87D9D" w:rsidR="00D2745A" w:rsidRPr="00411D15" w:rsidRDefault="005334A9" w:rsidP="00BF1B1D">
      <w:pPr>
        <w:pStyle w:val="Heading3"/>
        <w:numPr>
          <w:ilvl w:val="0"/>
          <w:numId w:val="24"/>
        </w:numPr>
        <w:spacing w:before="0"/>
        <w:rPr>
          <w:rFonts w:ascii="Calibri" w:hAnsi="Calibri" w:cs="Calibri"/>
          <w:b w:val="0"/>
          <w:bCs w:val="0"/>
          <w:color w:val="000000" w:themeColor="text1"/>
          <w:sz w:val="22"/>
          <w:szCs w:val="22"/>
        </w:rPr>
      </w:pPr>
      <w:r w:rsidRPr="00411D15">
        <w:rPr>
          <w:rFonts w:ascii="Calibri" w:hAnsi="Calibri" w:cs="Calibri"/>
          <w:b w:val="0"/>
          <w:bCs w:val="0"/>
          <w:color w:val="000000" w:themeColor="text1"/>
          <w:sz w:val="22"/>
          <w:szCs w:val="22"/>
        </w:rPr>
        <w:t>Each Party must identify the key personnel who will participate in an</w:t>
      </w:r>
      <w:r w:rsidR="00316AF2" w:rsidRPr="008C7664">
        <w:rPr>
          <w:rFonts w:ascii="Calibri" w:hAnsi="Calibri" w:cs="Calibri"/>
          <w:b w:val="0"/>
          <w:bCs w:val="0"/>
          <w:color w:val="000000" w:themeColor="text1"/>
          <w:sz w:val="22"/>
          <w:szCs w:val="22"/>
        </w:rPr>
        <w:t xml:space="preserve"> Innovation for Health</w:t>
      </w:r>
      <w:r w:rsidRPr="00411D15">
        <w:rPr>
          <w:rFonts w:ascii="Calibri" w:hAnsi="Calibri" w:cs="Calibri"/>
          <w:b w:val="0"/>
          <w:bCs w:val="0"/>
          <w:color w:val="000000" w:themeColor="text1"/>
          <w:sz w:val="22"/>
          <w:szCs w:val="22"/>
        </w:rPr>
        <w:t xml:space="preserve"> </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IFH</w:t>
      </w:r>
      <w:r w:rsidR="00316AF2" w:rsidRPr="00411D15">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Project, with at least one Principal Investigator from each Party, who shall be joint Principal Investigators. In cases where only one Principal Investigator may be named (e.g., federal agency or grant), the parties will mutually agree on the Principal Investigator. Additional key personnel could, for example, include an appropriate combination of Co-Investigators, research scientists, and post-doctoral fellows. If any key personnel become unavailable to continue participating, the relevant Party will make every reasonable effort to arrange a substitution acceptable to the Primary Contact </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w:t>
      </w:r>
      <w:r w:rsidR="00316AF2" w:rsidRPr="008C7664">
        <w:rPr>
          <w:rFonts w:ascii="Calibri" w:hAnsi="Calibri" w:cs="Calibri"/>
          <w:b w:val="0"/>
          <w:bCs w:val="0"/>
          <w:color w:val="000000" w:themeColor="text1"/>
          <w:sz w:val="22"/>
          <w:szCs w:val="22"/>
        </w:rPr>
        <w:t>OSF HealthCare (</w:t>
      </w:r>
      <w:r w:rsidRPr="00411D15">
        <w:rPr>
          <w:rFonts w:ascii="Calibri" w:hAnsi="Calibri" w:cs="Calibri"/>
          <w:b w:val="0"/>
          <w:bCs w:val="0"/>
          <w:color w:val="000000" w:themeColor="text1"/>
          <w:sz w:val="22"/>
          <w:szCs w:val="22"/>
        </w:rPr>
        <w:t>OSF</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and the Primary Contact </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w:t>
      </w:r>
      <w:r w:rsidR="00316AF2" w:rsidRPr="008C7664">
        <w:rPr>
          <w:rFonts w:ascii="Calibri" w:hAnsi="Calibri" w:cs="Calibri"/>
          <w:b w:val="0"/>
          <w:bCs w:val="0"/>
          <w:color w:val="000000" w:themeColor="text1"/>
          <w:sz w:val="22"/>
          <w:szCs w:val="22"/>
        </w:rPr>
        <w:t>Brad</w:t>
      </w:r>
      <w:r w:rsidR="00C142DF" w:rsidRPr="008C7664">
        <w:rPr>
          <w:rFonts w:ascii="Calibri" w:hAnsi="Calibri" w:cs="Calibri"/>
          <w:b w:val="0"/>
          <w:bCs w:val="0"/>
          <w:color w:val="000000" w:themeColor="text1"/>
          <w:sz w:val="22"/>
          <w:szCs w:val="22"/>
        </w:rPr>
        <w:t>le</w:t>
      </w:r>
      <w:r w:rsidR="00316AF2" w:rsidRPr="008C7664">
        <w:rPr>
          <w:rFonts w:ascii="Calibri" w:hAnsi="Calibri" w:cs="Calibri"/>
          <w:b w:val="0"/>
          <w:bCs w:val="0"/>
          <w:color w:val="000000" w:themeColor="text1"/>
          <w:sz w:val="22"/>
          <w:szCs w:val="22"/>
        </w:rPr>
        <w:t>y University (</w:t>
      </w:r>
      <w:r w:rsidRPr="00411D15">
        <w:rPr>
          <w:rFonts w:ascii="Calibri" w:hAnsi="Calibri" w:cs="Calibri"/>
          <w:b w:val="0"/>
          <w:bCs w:val="0"/>
          <w:color w:val="000000" w:themeColor="text1"/>
          <w:sz w:val="22"/>
          <w:szCs w:val="22"/>
        </w:rPr>
        <w:t>BU</w:t>
      </w:r>
      <w:r w:rsidR="00316AF2" w:rsidRPr="008C7664">
        <w:rPr>
          <w:rFonts w:ascii="Calibri" w:hAnsi="Calibri" w:cs="Calibri"/>
          <w:b w:val="0"/>
          <w:bCs w:val="0"/>
          <w:color w:val="000000" w:themeColor="text1"/>
          <w:sz w:val="22"/>
          <w:szCs w:val="22"/>
        </w:rPr>
        <w:t>)</w:t>
      </w:r>
      <w:r w:rsidRPr="00411D15">
        <w:rPr>
          <w:rFonts w:ascii="Calibri" w:hAnsi="Calibri" w:cs="Calibri"/>
          <w:b w:val="0"/>
          <w:bCs w:val="0"/>
          <w:color w:val="000000" w:themeColor="text1"/>
          <w:sz w:val="22"/>
          <w:szCs w:val="22"/>
        </w:rPr>
        <w:t xml:space="preserve">. The Steering Committee shall have the right to reject any employee designated by a Party to work on an IFH Project. Other events, such as negative preliminary research results could demonstrate that the IFH Project should not or cannot be completed. The Principal Investigators are responsible for informing the Primary Contact - OSF and the Primary Contact - BU if it appears that it might not be appropriate or otherwise reasonably possible to continue the IFH Project or Project Specification. In such event, the Principal </w:t>
      </w:r>
      <w:r w:rsidR="0094501E" w:rsidRPr="00411D15">
        <w:rPr>
          <w:rFonts w:ascii="Calibri" w:hAnsi="Calibri" w:cs="Calibri"/>
          <w:b w:val="0"/>
          <w:bCs w:val="0"/>
          <w:color w:val="000000" w:themeColor="text1"/>
          <w:sz w:val="22"/>
          <w:szCs w:val="22"/>
        </w:rPr>
        <w:t>Investigators,</w:t>
      </w:r>
      <w:r w:rsidRPr="00411D15">
        <w:rPr>
          <w:rFonts w:ascii="Calibri" w:hAnsi="Calibri" w:cs="Calibri"/>
          <w:b w:val="0"/>
          <w:bCs w:val="0"/>
          <w:color w:val="000000" w:themeColor="text1"/>
          <w:sz w:val="22"/>
          <w:szCs w:val="22"/>
        </w:rPr>
        <w:t xml:space="preserve"> and the Primary Contact - OSF and the Primary Contact - BU shall consult to determine the most appropriate course of action, which may include a modified scope of research or early termination of the IFH Project defined by a Project Specification. Final decisions rest with the Primary Contact </w:t>
      </w:r>
      <w:r w:rsidRPr="00411D15">
        <w:rPr>
          <w:rFonts w:ascii="Calibri" w:hAnsi="Calibri" w:cs="Calibri"/>
          <w:b w:val="0"/>
          <w:bCs w:val="0"/>
          <w:color w:val="000000" w:themeColor="text1"/>
          <w:sz w:val="22"/>
          <w:szCs w:val="22"/>
        </w:rPr>
        <w:lastRenderedPageBreak/>
        <w:t xml:space="preserve">- OSF and the Primary Contact - BU. If the decision results in funds originally budgeted to an IFH Project not being utilized for such </w:t>
      </w:r>
      <w:r w:rsidR="00A440EF" w:rsidRPr="008C7664">
        <w:rPr>
          <w:rFonts w:ascii="Calibri" w:hAnsi="Calibri" w:cs="Calibri"/>
          <w:b w:val="0"/>
          <w:bCs w:val="0"/>
          <w:color w:val="000000" w:themeColor="text1"/>
          <w:sz w:val="22"/>
          <w:szCs w:val="22"/>
        </w:rPr>
        <w:t xml:space="preserve">a </w:t>
      </w:r>
      <w:r w:rsidRPr="00411D15">
        <w:rPr>
          <w:rFonts w:ascii="Calibri" w:hAnsi="Calibri" w:cs="Calibri"/>
          <w:b w:val="0"/>
          <w:bCs w:val="0"/>
          <w:color w:val="000000" w:themeColor="text1"/>
          <w:sz w:val="22"/>
          <w:szCs w:val="22"/>
        </w:rPr>
        <w:t>Project</w:t>
      </w:r>
      <w:r w:rsidR="00A440EF" w:rsidRPr="008C7664">
        <w:rPr>
          <w:rFonts w:ascii="Calibri" w:hAnsi="Calibri" w:cs="Calibri"/>
          <w:b w:val="0"/>
          <w:bCs w:val="0"/>
          <w:color w:val="000000" w:themeColor="text1"/>
          <w:sz w:val="22"/>
          <w:szCs w:val="22"/>
        </w:rPr>
        <w:t>, then</w:t>
      </w:r>
      <w:r w:rsidRPr="00411D15">
        <w:rPr>
          <w:rFonts w:ascii="Calibri" w:hAnsi="Calibri" w:cs="Calibri"/>
          <w:b w:val="0"/>
          <w:bCs w:val="0"/>
          <w:color w:val="000000" w:themeColor="text1"/>
          <w:sz w:val="22"/>
          <w:szCs w:val="22"/>
        </w:rPr>
        <w:t xml:space="preserve"> funds shall be deposited promptly back to the IFH Program.</w:t>
      </w:r>
    </w:p>
    <w:p w14:paraId="37FC27B6" w14:textId="77777777" w:rsidR="005334A9" w:rsidRPr="00411D15" w:rsidRDefault="005334A9" w:rsidP="00BF1B1D">
      <w:pPr>
        <w:pStyle w:val="Heading4"/>
        <w:keepNext w:val="0"/>
        <w:keepLines w:val="0"/>
        <w:numPr>
          <w:ilvl w:val="0"/>
          <w:numId w:val="19"/>
        </w:numPr>
        <w:spacing w:before="0" w:line="240" w:lineRule="auto"/>
        <w:rPr>
          <w:rFonts w:ascii="Calibri" w:hAnsi="Calibri" w:cs="Calibri"/>
          <w:i w:val="0"/>
          <w:color w:val="000000" w:themeColor="text1"/>
        </w:rPr>
      </w:pPr>
      <w:r w:rsidRPr="00411D15">
        <w:rPr>
          <w:rFonts w:ascii="Calibri" w:hAnsi="Calibri" w:cs="Calibri"/>
          <w:i w:val="0"/>
          <w:color w:val="auto"/>
        </w:rPr>
        <w:t>The Principal Investigators from each Party (as applicable) will meet with their respective patent and technology commercialization representatives and the Intellectual Property Administrators at least quarterly to review existing details from any IFH Project relating to intellectual property. The Principal Investigators shall provide a semi-annual progress report to the Steering Committee, the format of which shall be developed by the Steering Committee.</w:t>
      </w:r>
    </w:p>
    <w:p w14:paraId="5DF250C6" w14:textId="46697CDF" w:rsidR="005334A9" w:rsidRPr="00411D15" w:rsidRDefault="005334A9" w:rsidP="00BF1B1D">
      <w:pPr>
        <w:pStyle w:val="Heading4"/>
        <w:keepNext w:val="0"/>
        <w:keepLines w:val="0"/>
        <w:numPr>
          <w:ilvl w:val="0"/>
          <w:numId w:val="19"/>
        </w:numPr>
        <w:spacing w:before="0" w:line="240" w:lineRule="auto"/>
        <w:rPr>
          <w:rFonts w:ascii="Calibri" w:hAnsi="Calibri" w:cs="Calibri"/>
          <w:i w:val="0"/>
          <w:color w:val="000000" w:themeColor="text1"/>
        </w:rPr>
      </w:pPr>
      <w:r w:rsidRPr="00411D15">
        <w:rPr>
          <w:rFonts w:ascii="Calibri" w:hAnsi="Calibri" w:cs="Calibri"/>
          <w:i w:val="0"/>
          <w:color w:val="auto"/>
        </w:rPr>
        <w:t xml:space="preserve">A final report will be submitted by the Principal Investigators no later than one (1) month after the project end date listed on the project specification sheet. The final report will include all progress made on the project (with respect to project aims), </w:t>
      </w:r>
      <w:r w:rsidR="00895AA2" w:rsidRPr="00411D15">
        <w:rPr>
          <w:rFonts w:ascii="Calibri" w:hAnsi="Calibri" w:cs="Calibri"/>
          <w:i w:val="0"/>
          <w:color w:val="auto"/>
        </w:rPr>
        <w:t>intellectual property (</w:t>
      </w:r>
      <w:r w:rsidRPr="00411D15">
        <w:rPr>
          <w:rFonts w:ascii="Calibri" w:hAnsi="Calibri" w:cs="Calibri"/>
          <w:i w:val="0"/>
          <w:color w:val="auto"/>
        </w:rPr>
        <w:t>IP</w:t>
      </w:r>
      <w:r w:rsidR="00895AA2" w:rsidRPr="00411D15">
        <w:rPr>
          <w:rFonts w:ascii="Calibri" w:hAnsi="Calibri" w:cs="Calibri"/>
          <w:i w:val="0"/>
          <w:color w:val="auto"/>
        </w:rPr>
        <w:t>)</w:t>
      </w:r>
      <w:r w:rsidRPr="00411D15">
        <w:rPr>
          <w:rFonts w:ascii="Calibri" w:hAnsi="Calibri" w:cs="Calibri"/>
          <w:i w:val="0"/>
          <w:color w:val="auto"/>
        </w:rPr>
        <w:t xml:space="preserve"> disclosures, summation of expenses, lessons learned</w:t>
      </w:r>
      <w:r w:rsidR="00A440EF" w:rsidRPr="00411D15">
        <w:rPr>
          <w:rFonts w:ascii="Calibri" w:hAnsi="Calibri" w:cs="Calibri"/>
          <w:i w:val="0"/>
          <w:color w:val="auto"/>
        </w:rPr>
        <w:t>,</w:t>
      </w:r>
      <w:r w:rsidRPr="00411D15">
        <w:rPr>
          <w:rFonts w:ascii="Calibri" w:hAnsi="Calibri" w:cs="Calibri"/>
          <w:i w:val="0"/>
          <w:color w:val="auto"/>
        </w:rPr>
        <w:t xml:space="preserve"> and any publications, papers, presentation</w:t>
      </w:r>
      <w:r w:rsidR="00A440EF" w:rsidRPr="00411D15">
        <w:rPr>
          <w:rFonts w:ascii="Calibri" w:hAnsi="Calibri" w:cs="Calibri"/>
          <w:i w:val="0"/>
          <w:color w:val="auto"/>
        </w:rPr>
        <w:t>s</w:t>
      </w:r>
      <w:r w:rsidRPr="00411D15">
        <w:rPr>
          <w:rFonts w:ascii="Calibri" w:hAnsi="Calibri" w:cs="Calibri"/>
          <w:i w:val="0"/>
          <w:color w:val="auto"/>
        </w:rPr>
        <w:t>, technologies or technique inventions, patient applications and/or licenses.</w:t>
      </w:r>
    </w:p>
    <w:p w14:paraId="40B96B32" w14:textId="62ECE15C" w:rsidR="005334A9" w:rsidRPr="00411D15" w:rsidRDefault="005334A9" w:rsidP="00BF1B1D">
      <w:pPr>
        <w:pStyle w:val="Heading4"/>
        <w:keepNext w:val="0"/>
        <w:keepLines w:val="0"/>
        <w:numPr>
          <w:ilvl w:val="0"/>
          <w:numId w:val="19"/>
        </w:numPr>
        <w:spacing w:before="0" w:line="240" w:lineRule="auto"/>
        <w:rPr>
          <w:rFonts w:ascii="Calibri" w:hAnsi="Calibri" w:cs="Calibri"/>
          <w:i w:val="0"/>
          <w:color w:val="000000" w:themeColor="text1"/>
        </w:rPr>
      </w:pPr>
      <w:r w:rsidRPr="00411D15">
        <w:rPr>
          <w:rFonts w:ascii="Calibri" w:hAnsi="Calibri" w:cs="Calibri"/>
          <w:i w:val="0"/>
          <w:color w:val="auto"/>
        </w:rPr>
        <w:t xml:space="preserve">Unless otherwise specified, IFH Projects will last one year. One-year extensions may be granted dependent upon a progress review performed jointly by the Primary Contact - OSF and the Primary Contact - BU. An updated Project Specification Sheet will be generated summarizing the progress made, </w:t>
      </w:r>
      <w:r w:rsidR="0094501E" w:rsidRPr="00411D15">
        <w:rPr>
          <w:rFonts w:ascii="Calibri" w:hAnsi="Calibri" w:cs="Calibri"/>
          <w:i w:val="0"/>
          <w:color w:val="auto"/>
        </w:rPr>
        <w:t>a revised</w:t>
      </w:r>
      <w:r w:rsidRPr="00411D15">
        <w:rPr>
          <w:rFonts w:ascii="Calibri" w:hAnsi="Calibri" w:cs="Calibri"/>
          <w:i w:val="0"/>
          <w:color w:val="auto"/>
        </w:rPr>
        <w:t xml:space="preserve"> budget, and outlined aims/goals to be reached should funding be extended.</w:t>
      </w:r>
    </w:p>
    <w:p w14:paraId="260A99A6" w14:textId="45768DF1" w:rsidR="00860DCE" w:rsidRPr="00411D15" w:rsidRDefault="005334A9" w:rsidP="00411D15">
      <w:pPr>
        <w:pStyle w:val="Heading4"/>
        <w:keepNext w:val="0"/>
        <w:keepLines w:val="0"/>
        <w:numPr>
          <w:ilvl w:val="0"/>
          <w:numId w:val="19"/>
        </w:numPr>
        <w:spacing w:before="0" w:line="240" w:lineRule="auto"/>
        <w:rPr>
          <w:rFonts w:ascii="Calibri" w:hAnsi="Calibri" w:cs="Calibri"/>
          <w:b/>
          <w:bCs/>
          <w:color w:val="000000" w:themeColor="text1"/>
          <w:u w:val="single"/>
        </w:rPr>
      </w:pPr>
      <w:r w:rsidRPr="00411D15">
        <w:rPr>
          <w:rFonts w:ascii="Calibri" w:hAnsi="Calibri" w:cs="Calibri"/>
          <w:i w:val="0"/>
          <w:iCs w:val="0"/>
          <w:color w:val="000000" w:themeColor="text1"/>
        </w:rPr>
        <w:t xml:space="preserve">Any Device(s) exchanged during the conduct of an IFH Project are owned by the providing Party. The transfer of a Device from one Party to the other under the terms of this Agreement shall not affect the providing Party's ownership interest </w:t>
      </w:r>
      <w:r w:rsidRPr="00BD175E">
        <w:rPr>
          <w:rFonts w:ascii="Calibri" w:hAnsi="Calibri" w:cs="Calibri"/>
          <w:i w:val="0"/>
          <w:iCs w:val="0"/>
          <w:color w:val="auto"/>
        </w:rPr>
        <w:t xml:space="preserve">in the Device(s). The recipient Party will maintain all Device(s) so that they are readily identifiable. The recipient Party shall use the Device(s) solely for the research purposes defined in the relevant Project Specification and shall not transfer, </w:t>
      </w:r>
      <w:r w:rsidR="0094501E" w:rsidRPr="00BD175E">
        <w:rPr>
          <w:rFonts w:ascii="Calibri" w:hAnsi="Calibri" w:cs="Calibri"/>
          <w:i w:val="0"/>
          <w:iCs w:val="0"/>
          <w:color w:val="auto"/>
        </w:rPr>
        <w:t>deliver,</w:t>
      </w:r>
      <w:r w:rsidRPr="00BD175E">
        <w:rPr>
          <w:rFonts w:ascii="Calibri" w:hAnsi="Calibri" w:cs="Calibri"/>
          <w:i w:val="0"/>
          <w:iCs w:val="0"/>
          <w:color w:val="auto"/>
        </w:rPr>
        <w:t xml:space="preserve"> or otherwise release the Device(s) to a third party without the express prior written consent of the providing Party. Upon termination or expiration of a Project Specification, and at the instructions of the providing Party, the recipient Party shall return the Device(s) to the providing Party.  In the event of damage or the failure of one Party to return the Device to the providing Party, the replacement cost of such Device shall be assessed</w:t>
      </w:r>
      <w:r w:rsidR="00A440EF" w:rsidRPr="00BD175E">
        <w:rPr>
          <w:rFonts w:ascii="Calibri" w:hAnsi="Calibri" w:cs="Calibri"/>
          <w:i w:val="0"/>
          <w:iCs w:val="0"/>
          <w:color w:val="auto"/>
        </w:rPr>
        <w:t xml:space="preserve"> by</w:t>
      </w:r>
      <w:r w:rsidRPr="00BD175E">
        <w:rPr>
          <w:rFonts w:ascii="Calibri" w:hAnsi="Calibri" w:cs="Calibri"/>
          <w:i w:val="0"/>
          <w:iCs w:val="0"/>
          <w:color w:val="auto"/>
        </w:rPr>
        <w:t xml:space="preserve"> the Party responsible for the damage or loss.</w:t>
      </w:r>
    </w:p>
    <w:p w14:paraId="3B68EDB5" w14:textId="77777777" w:rsidR="00387A86" w:rsidRDefault="00387A86" w:rsidP="00BF1B1D">
      <w:pPr>
        <w:pStyle w:val="Heading2"/>
        <w:spacing w:before="0" w:beforeAutospacing="0" w:after="0" w:afterAutospacing="0"/>
        <w:rPr>
          <w:rFonts w:ascii="Calibri" w:hAnsi="Calibri" w:cs="Calibri"/>
          <w:bCs w:val="0"/>
          <w:color w:val="000000" w:themeColor="text1"/>
          <w:sz w:val="22"/>
          <w:szCs w:val="22"/>
        </w:rPr>
      </w:pPr>
    </w:p>
    <w:p w14:paraId="0E37FBB7" w14:textId="38193DE9" w:rsidR="00D2745A" w:rsidRPr="00411D15" w:rsidRDefault="00D2745A" w:rsidP="00BF1B1D">
      <w:pPr>
        <w:pStyle w:val="Heading2"/>
        <w:spacing w:before="0" w:beforeAutospacing="0" w:after="0" w:afterAutospacing="0"/>
        <w:rPr>
          <w:rFonts w:ascii="Calibri" w:hAnsi="Calibri" w:cs="Calibri"/>
          <w:bCs w:val="0"/>
          <w:color w:val="000000" w:themeColor="text1"/>
          <w:sz w:val="22"/>
          <w:szCs w:val="22"/>
        </w:rPr>
      </w:pPr>
      <w:r w:rsidRPr="00411D15">
        <w:rPr>
          <w:rFonts w:ascii="Calibri" w:hAnsi="Calibri" w:cs="Calibri"/>
          <w:bCs w:val="0"/>
          <w:color w:val="000000" w:themeColor="text1"/>
          <w:sz w:val="22"/>
          <w:szCs w:val="22"/>
        </w:rPr>
        <w:t xml:space="preserve">Use of Information </w:t>
      </w:r>
    </w:p>
    <w:p w14:paraId="14C04D29" w14:textId="6B206194" w:rsidR="00D2745A" w:rsidRPr="00411D15" w:rsidRDefault="004603B4" w:rsidP="00BF1B1D">
      <w:pPr>
        <w:pStyle w:val="Heading2"/>
        <w:numPr>
          <w:ilvl w:val="0"/>
          <w:numId w:val="20"/>
        </w:numPr>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sz w:val="22"/>
          <w:szCs w:val="22"/>
        </w:rPr>
        <w:t xml:space="preserve">The Parties each acknowledge that in executing an IFH Project and performing their respective roles pursuant to one or more Project Specifications, each may need to be exposed to and work with various confidential and proprietary information of the other Party. </w:t>
      </w:r>
      <w:r w:rsidR="00C847D6" w:rsidRPr="00411D15">
        <w:rPr>
          <w:rFonts w:ascii="Calibri" w:hAnsi="Calibri" w:cs="Calibri"/>
          <w:b w:val="0"/>
          <w:bCs w:val="0"/>
          <w:sz w:val="22"/>
          <w:szCs w:val="22"/>
        </w:rPr>
        <w:t>To</w:t>
      </w:r>
      <w:r w:rsidRPr="00411D15">
        <w:rPr>
          <w:rFonts w:ascii="Calibri" w:hAnsi="Calibri" w:cs="Calibri"/>
          <w:b w:val="0"/>
          <w:bCs w:val="0"/>
          <w:sz w:val="22"/>
          <w:szCs w:val="22"/>
        </w:rPr>
        <w:t xml:space="preserve"> assure protection of future Patent Rights and otherwise to preserve the confidences of the Parties and results of an IFH Project, each Party will advise its employees to use reasonable efforts to hold in confidence all proprietary information received from the other Party in connection with the IFH Project ("Confidential Information"); provided, however, that each Party may share Confidential information with third parties to the extent necessary to perform the IFH Project under terms consistent with this Agreement</w:t>
      </w:r>
    </w:p>
    <w:p w14:paraId="305CE1C8" w14:textId="77777777" w:rsidR="00D2745A" w:rsidRPr="00411D15" w:rsidRDefault="00D2745A" w:rsidP="00BF1B1D">
      <w:pPr>
        <w:pStyle w:val="Heading2"/>
        <w:numPr>
          <w:ilvl w:val="0"/>
          <w:numId w:val="20"/>
        </w:numPr>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color w:val="000000" w:themeColor="text1"/>
          <w:sz w:val="22"/>
          <w:szCs w:val="22"/>
        </w:rPr>
        <w:t>The obligations of nondisclosure and nonuse shall not apply to any information that:</w:t>
      </w:r>
    </w:p>
    <w:p w14:paraId="70032638" w14:textId="544C6798" w:rsidR="004603B4" w:rsidRPr="00411D15" w:rsidRDefault="004603B4" w:rsidP="00BF1B1D">
      <w:pPr>
        <w:pStyle w:val="Heading5"/>
        <w:keepNext w:val="0"/>
        <w:keepLines w:val="0"/>
        <w:numPr>
          <w:ilvl w:val="0"/>
          <w:numId w:val="27"/>
        </w:numPr>
        <w:spacing w:before="0"/>
        <w:ind w:left="1350" w:hanging="450"/>
        <w:rPr>
          <w:rFonts w:ascii="Calibri" w:hAnsi="Calibri" w:cs="Calibri"/>
          <w:b/>
          <w:color w:val="auto"/>
          <w:sz w:val="22"/>
          <w:szCs w:val="22"/>
          <w:u w:val="single"/>
        </w:rPr>
      </w:pPr>
      <w:r w:rsidRPr="00411D15">
        <w:rPr>
          <w:rFonts w:ascii="Calibri" w:hAnsi="Calibri" w:cs="Calibri"/>
          <w:color w:val="auto"/>
          <w:sz w:val="22"/>
          <w:szCs w:val="22"/>
        </w:rPr>
        <w:t>as generally known to the public at the time of the disclosing Party's disclosure to receiving Party or becomes part of the public domain, through no action or inaction by the receiving Party;</w:t>
      </w:r>
    </w:p>
    <w:p w14:paraId="43DE29EE"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a third party disclosed to the receiving Party without any apparent violation of the disclosing Party's confidential rights;</w:t>
      </w:r>
    </w:p>
    <w:p w14:paraId="3CFB6567"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was known to the receiving Party prior to its receipt of the information;</w:t>
      </w:r>
    </w:p>
    <w:p w14:paraId="136E075F"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is explicitly approved for release by written authorization of disclosing Party;</w:t>
      </w:r>
    </w:p>
    <w:p w14:paraId="7F1D9103"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was developed by receiving Party independently of the activities in the IFH Project; or</w:t>
      </w:r>
    </w:p>
    <w:p w14:paraId="1BA7FF47" w14:textId="77777777" w:rsidR="004603B4" w:rsidRPr="00411D15" w:rsidRDefault="004603B4" w:rsidP="00BF1B1D">
      <w:pPr>
        <w:pStyle w:val="Heading5"/>
        <w:keepNext w:val="0"/>
        <w:keepLines w:val="0"/>
        <w:numPr>
          <w:ilvl w:val="0"/>
          <w:numId w:val="27"/>
        </w:numPr>
        <w:spacing w:before="0"/>
        <w:ind w:left="1350" w:hanging="450"/>
        <w:rPr>
          <w:rFonts w:ascii="Calibri" w:hAnsi="Calibri" w:cs="Calibri"/>
          <w:color w:val="auto"/>
          <w:sz w:val="22"/>
          <w:szCs w:val="22"/>
        </w:rPr>
      </w:pPr>
      <w:r w:rsidRPr="00411D15">
        <w:rPr>
          <w:rFonts w:ascii="Calibri" w:hAnsi="Calibri" w:cs="Calibri"/>
          <w:color w:val="auto"/>
          <w:sz w:val="22"/>
          <w:szCs w:val="22"/>
        </w:rPr>
        <w:t>is required to be disclosed by law, including civil or administrative procedure.</w:t>
      </w:r>
    </w:p>
    <w:p w14:paraId="079A7134" w14:textId="122F23BD" w:rsidR="004603B4" w:rsidRPr="00411D15" w:rsidRDefault="004603B4" w:rsidP="00BF1B1D">
      <w:pPr>
        <w:pStyle w:val="Heading5"/>
        <w:keepNext w:val="0"/>
        <w:keepLines w:val="0"/>
        <w:numPr>
          <w:ilvl w:val="0"/>
          <w:numId w:val="24"/>
        </w:numPr>
        <w:spacing w:before="0"/>
        <w:rPr>
          <w:rFonts w:ascii="Calibri" w:hAnsi="Calibri" w:cs="Calibri"/>
          <w:color w:val="auto"/>
          <w:sz w:val="22"/>
          <w:szCs w:val="22"/>
        </w:rPr>
      </w:pPr>
      <w:r w:rsidRPr="00411D15">
        <w:rPr>
          <w:rFonts w:ascii="Calibri" w:hAnsi="Calibri" w:cs="Calibri"/>
          <w:color w:val="auto"/>
          <w:sz w:val="22"/>
          <w:szCs w:val="22"/>
        </w:rPr>
        <w:t xml:space="preserve">Upon the disclosing Party's request, the receiving Party will return all Confidential Information in the receiving Party's possession. One copy of the Confidential Information may be retained for legal archiving purposes. The obligations under this </w:t>
      </w:r>
      <w:r w:rsidR="002360E5" w:rsidRPr="00411D15">
        <w:rPr>
          <w:rFonts w:ascii="Calibri" w:hAnsi="Calibri" w:cs="Calibri"/>
          <w:color w:val="auto"/>
          <w:sz w:val="22"/>
          <w:szCs w:val="22"/>
        </w:rPr>
        <w:t>s</w:t>
      </w:r>
      <w:r w:rsidRPr="00411D15">
        <w:rPr>
          <w:rFonts w:ascii="Calibri" w:hAnsi="Calibri" w:cs="Calibri"/>
          <w:color w:val="auto"/>
          <w:sz w:val="22"/>
          <w:szCs w:val="22"/>
        </w:rPr>
        <w:t>ection shall survive for three years after the termination or expiration of this Agreement.</w:t>
      </w:r>
    </w:p>
    <w:p w14:paraId="6E3B270C" w14:textId="4B0ED487" w:rsidR="004603B4" w:rsidRPr="00411D15" w:rsidRDefault="00B9203F" w:rsidP="00BF1B1D">
      <w:pPr>
        <w:pStyle w:val="Heading2"/>
        <w:numPr>
          <w:ilvl w:val="0"/>
          <w:numId w:val="22"/>
        </w:numPr>
        <w:tabs>
          <w:tab w:val="num" w:pos="3150"/>
        </w:tabs>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color w:val="000000" w:themeColor="text1"/>
          <w:sz w:val="22"/>
          <w:szCs w:val="22"/>
        </w:rPr>
        <w:t>To</w:t>
      </w:r>
      <w:r w:rsidR="004603B4" w:rsidRPr="00411D15">
        <w:rPr>
          <w:rFonts w:ascii="Calibri" w:hAnsi="Calibri" w:cs="Calibri"/>
          <w:b w:val="0"/>
          <w:bCs w:val="0"/>
          <w:color w:val="000000" w:themeColor="text1"/>
          <w:sz w:val="22"/>
          <w:szCs w:val="22"/>
        </w:rPr>
        <w:t xml:space="preserve"> preserve the confidentiality and potential to seek patent protection or otherwise preserve  </w:t>
      </w:r>
      <w:r w:rsidR="00895AA2" w:rsidRPr="00411D15">
        <w:rPr>
          <w:rFonts w:ascii="Calibri" w:hAnsi="Calibri" w:cs="Calibri"/>
          <w:b w:val="0"/>
          <w:bCs w:val="0"/>
          <w:color w:val="000000" w:themeColor="text1"/>
          <w:sz w:val="22"/>
          <w:szCs w:val="22"/>
        </w:rPr>
        <w:t xml:space="preserve">IP </w:t>
      </w:r>
      <w:r w:rsidR="004603B4" w:rsidRPr="00411D15">
        <w:rPr>
          <w:rFonts w:ascii="Calibri" w:hAnsi="Calibri" w:cs="Calibri"/>
          <w:b w:val="0"/>
          <w:bCs w:val="0"/>
          <w:color w:val="000000" w:themeColor="text1"/>
          <w:sz w:val="22"/>
          <w:szCs w:val="22"/>
        </w:rPr>
        <w:t>rights, neither BU nor OSF shall publish any Data, IFH Project results, research</w:t>
      </w:r>
      <w:r w:rsidR="00472EBB" w:rsidRPr="00411D15">
        <w:rPr>
          <w:rFonts w:ascii="Calibri" w:hAnsi="Calibri" w:cs="Calibri"/>
          <w:b w:val="0"/>
          <w:bCs w:val="0"/>
          <w:color w:val="000000" w:themeColor="text1"/>
          <w:sz w:val="22"/>
          <w:szCs w:val="22"/>
        </w:rPr>
        <w:t>,</w:t>
      </w:r>
      <w:r w:rsidR="004603B4" w:rsidRPr="00411D15">
        <w:rPr>
          <w:rFonts w:ascii="Calibri" w:hAnsi="Calibri" w:cs="Calibri"/>
          <w:b w:val="0"/>
          <w:bCs w:val="0"/>
          <w:color w:val="000000" w:themeColor="text1"/>
          <w:sz w:val="22"/>
          <w:szCs w:val="22"/>
        </w:rPr>
        <w:t xml:space="preserve"> or any other material or information concerning an IFH Project, including in any scholarly or professional journals and shall not present the IFH </w:t>
      </w:r>
      <w:r w:rsidR="004603B4" w:rsidRPr="00411D15">
        <w:rPr>
          <w:rFonts w:ascii="Calibri" w:hAnsi="Calibri" w:cs="Calibri"/>
          <w:b w:val="0"/>
          <w:bCs w:val="0"/>
          <w:color w:val="000000" w:themeColor="text1"/>
          <w:sz w:val="22"/>
          <w:szCs w:val="22"/>
        </w:rPr>
        <w:lastRenderedPageBreak/>
        <w:t xml:space="preserve">Project results at professional meetings and conferences without first submitting it for review and comment to the Primary Contact - OSF and the Primary Contact - BU. The Primary Contacts shall have no less than fifteen (15) business days to provide such comments to both Parties, who will either revise the presentations to eliminate such disclosures or will delay publication for a limited period (thirty (30) business days or longer by written agreement) </w:t>
      </w:r>
      <w:r w:rsidR="008E10F7" w:rsidRPr="00411D15">
        <w:rPr>
          <w:rFonts w:ascii="Calibri" w:hAnsi="Calibri" w:cs="Calibri"/>
          <w:b w:val="0"/>
          <w:bCs w:val="0"/>
          <w:color w:val="000000" w:themeColor="text1"/>
          <w:sz w:val="22"/>
          <w:szCs w:val="22"/>
        </w:rPr>
        <w:t>to</w:t>
      </w:r>
      <w:r w:rsidR="004603B4" w:rsidRPr="00411D15">
        <w:rPr>
          <w:rFonts w:ascii="Calibri" w:hAnsi="Calibri" w:cs="Calibri"/>
          <w:b w:val="0"/>
          <w:bCs w:val="0"/>
          <w:color w:val="000000" w:themeColor="text1"/>
          <w:sz w:val="22"/>
          <w:szCs w:val="22"/>
        </w:rPr>
        <w:t xml:space="preserve"> allow for protection of </w:t>
      </w:r>
      <w:r w:rsidR="0094501E" w:rsidRPr="00411D15">
        <w:rPr>
          <w:rFonts w:ascii="Calibri" w:hAnsi="Calibri" w:cs="Calibri"/>
          <w:b w:val="0"/>
          <w:bCs w:val="0"/>
          <w:color w:val="000000" w:themeColor="text1"/>
          <w:sz w:val="22"/>
          <w:szCs w:val="22"/>
        </w:rPr>
        <w:t>IP related</w:t>
      </w:r>
      <w:r w:rsidR="004603B4" w:rsidRPr="00411D15">
        <w:rPr>
          <w:rFonts w:ascii="Calibri" w:hAnsi="Calibri" w:cs="Calibri"/>
          <w:b w:val="0"/>
          <w:bCs w:val="0"/>
          <w:color w:val="000000" w:themeColor="text1"/>
          <w:sz w:val="22"/>
          <w:szCs w:val="22"/>
        </w:rPr>
        <w:t xml:space="preserve"> to any Project. In the event no comments are received in the review period, the presentation may proceed.</w:t>
      </w:r>
    </w:p>
    <w:p w14:paraId="30F9E4FB" w14:textId="7CCE0CD4" w:rsidR="004603B4" w:rsidRPr="00411D15" w:rsidRDefault="004603B4" w:rsidP="00BF1B1D">
      <w:pPr>
        <w:pStyle w:val="Heading2"/>
        <w:numPr>
          <w:ilvl w:val="0"/>
          <w:numId w:val="22"/>
        </w:numPr>
        <w:tabs>
          <w:tab w:val="num" w:pos="3150"/>
        </w:tabs>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sz w:val="22"/>
          <w:szCs w:val="22"/>
        </w:rPr>
        <w:t xml:space="preserve">The Parties will determine </w:t>
      </w:r>
      <w:r w:rsidR="00521CCC" w:rsidRPr="00411D15">
        <w:rPr>
          <w:rFonts w:ascii="Calibri" w:hAnsi="Calibri" w:cs="Calibri"/>
          <w:b w:val="0"/>
          <w:bCs w:val="0"/>
          <w:sz w:val="22"/>
          <w:szCs w:val="22"/>
        </w:rPr>
        <w:t xml:space="preserve">the </w:t>
      </w:r>
      <w:r w:rsidRPr="00411D15">
        <w:rPr>
          <w:rFonts w:ascii="Calibri" w:hAnsi="Calibri" w:cs="Calibri"/>
          <w:b w:val="0"/>
          <w:bCs w:val="0"/>
          <w:sz w:val="22"/>
          <w:szCs w:val="22"/>
        </w:rPr>
        <w:t xml:space="preserve">authorship of publications in compliance with national research publication standards. In the event of joint authorship of manuscripts or materials by employees of OSF and BU concerning an IFH Project, the respective authors shall cooperate and share, as professionally appropriate, responsibility for preparation, review, and submission of the proposed manuscript or presentation materials. Any proposed manuscripts or presentation materials concerning the IFH Project will be furnished to the Primary Contact - OSF and the Primary Contact - BU at least thirty (30) business days prior to submission for </w:t>
      </w:r>
      <w:r w:rsidR="006D4EC4" w:rsidRPr="00411D15">
        <w:rPr>
          <w:rFonts w:ascii="Calibri" w:hAnsi="Calibri" w:cs="Calibri"/>
          <w:b w:val="0"/>
          <w:bCs w:val="0"/>
          <w:sz w:val="22"/>
          <w:szCs w:val="22"/>
        </w:rPr>
        <w:t xml:space="preserve">the </w:t>
      </w:r>
      <w:r w:rsidRPr="00411D15">
        <w:rPr>
          <w:rFonts w:ascii="Calibri" w:hAnsi="Calibri" w:cs="Calibri"/>
          <w:b w:val="0"/>
          <w:bCs w:val="0"/>
          <w:sz w:val="22"/>
          <w:szCs w:val="22"/>
        </w:rPr>
        <w:t xml:space="preserve">publication or public disclosure. The Primary Contact - OSF and the Primary Contact- BU shall respond within thirty (30) business days and if no response is forthcoming, </w:t>
      </w:r>
      <w:r w:rsidR="0094501E" w:rsidRPr="00411D15">
        <w:rPr>
          <w:rFonts w:ascii="Calibri" w:hAnsi="Calibri" w:cs="Calibri"/>
          <w:b w:val="0"/>
          <w:bCs w:val="0"/>
          <w:sz w:val="22"/>
          <w:szCs w:val="22"/>
        </w:rPr>
        <w:t>publication</w:t>
      </w:r>
      <w:r w:rsidRPr="00411D15">
        <w:rPr>
          <w:rFonts w:ascii="Calibri" w:hAnsi="Calibri" w:cs="Calibri"/>
          <w:b w:val="0"/>
          <w:bCs w:val="0"/>
          <w:sz w:val="22"/>
          <w:szCs w:val="22"/>
        </w:rPr>
        <w:t xml:space="preserve"> may proceed. Upon notice that the proposed publication contains Confidential Information or enables disclosures</w:t>
      </w:r>
      <w:r w:rsidR="00CB6ABF" w:rsidRPr="00411D15">
        <w:rPr>
          <w:rFonts w:ascii="Calibri" w:hAnsi="Calibri" w:cs="Calibri"/>
          <w:b w:val="0"/>
          <w:bCs w:val="0"/>
          <w:sz w:val="22"/>
          <w:szCs w:val="22"/>
        </w:rPr>
        <w:t xml:space="preserve"> of</w:t>
      </w:r>
      <w:r w:rsidRPr="00411D15">
        <w:rPr>
          <w:rFonts w:ascii="Calibri" w:hAnsi="Calibri" w:cs="Calibri"/>
          <w:b w:val="0"/>
          <w:bCs w:val="0"/>
          <w:sz w:val="22"/>
          <w:szCs w:val="22"/>
        </w:rPr>
        <w:t xml:space="preserve"> Intellectual property owned by a party, the Parties will either revise the publication to eliminate such disclosures or will delay publication for a limited period, not to exceed sixty (60) business days, to allow for preparation and filing of U.S. patent applications. If a joint publication is not submitted within twelve (12) months after </w:t>
      </w:r>
      <w:r w:rsidR="00BE3831" w:rsidRPr="00411D15">
        <w:rPr>
          <w:rFonts w:ascii="Calibri" w:hAnsi="Calibri" w:cs="Calibri"/>
          <w:b w:val="0"/>
          <w:bCs w:val="0"/>
          <w:sz w:val="22"/>
          <w:szCs w:val="22"/>
        </w:rPr>
        <w:t xml:space="preserve">the </w:t>
      </w:r>
      <w:r w:rsidRPr="00411D15">
        <w:rPr>
          <w:rFonts w:ascii="Calibri" w:hAnsi="Calibri" w:cs="Calibri"/>
          <w:b w:val="0"/>
          <w:bCs w:val="0"/>
          <w:sz w:val="22"/>
          <w:szCs w:val="22"/>
        </w:rPr>
        <w:t>conclusion abandonment</w:t>
      </w:r>
      <w:r w:rsidR="00D461F8" w:rsidRPr="00411D15">
        <w:rPr>
          <w:rFonts w:ascii="Calibri" w:hAnsi="Calibri" w:cs="Calibri"/>
          <w:b w:val="0"/>
          <w:bCs w:val="0"/>
          <w:sz w:val="22"/>
          <w:szCs w:val="22"/>
        </w:rPr>
        <w:t>,</w:t>
      </w:r>
      <w:r w:rsidRPr="00411D15">
        <w:rPr>
          <w:rFonts w:ascii="Calibri" w:hAnsi="Calibri" w:cs="Calibri"/>
          <w:b w:val="0"/>
          <w:bCs w:val="0"/>
          <w:sz w:val="22"/>
          <w:szCs w:val="22"/>
        </w:rPr>
        <w:t xml:space="preserve"> or termination of an IFH Project, or after one Party confirms there will be no joint publication, the Parties may publish the results individually in accordance with the above review by the Primary Contact - OSF and the Primary Contact - BU. The Parties shall use reasonable efforts to arrange expedited reviews for abstracts, poster presentations, or other materials.</w:t>
      </w:r>
    </w:p>
    <w:p w14:paraId="77FFE45D" w14:textId="1D49F170" w:rsidR="004603B4" w:rsidRPr="00411D15" w:rsidRDefault="009C2590" w:rsidP="00BF1B1D">
      <w:pPr>
        <w:pStyle w:val="Heading2"/>
        <w:numPr>
          <w:ilvl w:val="0"/>
          <w:numId w:val="22"/>
        </w:numPr>
        <w:tabs>
          <w:tab w:val="num" w:pos="3150"/>
        </w:tabs>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sz w:val="22"/>
          <w:szCs w:val="22"/>
        </w:rPr>
        <w:t>To</w:t>
      </w:r>
      <w:r w:rsidR="004603B4" w:rsidRPr="00411D15">
        <w:rPr>
          <w:rFonts w:ascii="Calibri" w:hAnsi="Calibri" w:cs="Calibri"/>
          <w:b w:val="0"/>
          <w:bCs w:val="0"/>
          <w:sz w:val="22"/>
          <w:szCs w:val="22"/>
        </w:rPr>
        <w:t xml:space="preserve"> facilitate </w:t>
      </w:r>
      <w:r w:rsidR="000434DE" w:rsidRPr="00411D15">
        <w:rPr>
          <w:rFonts w:ascii="Calibri" w:hAnsi="Calibri" w:cs="Calibri"/>
          <w:b w:val="0"/>
          <w:bCs w:val="0"/>
          <w:sz w:val="22"/>
          <w:szCs w:val="22"/>
        </w:rPr>
        <w:t xml:space="preserve">the </w:t>
      </w:r>
      <w:r w:rsidR="004603B4" w:rsidRPr="00411D15">
        <w:rPr>
          <w:rFonts w:ascii="Calibri" w:hAnsi="Calibri" w:cs="Calibri"/>
          <w:b w:val="0"/>
          <w:bCs w:val="0"/>
          <w:sz w:val="22"/>
          <w:szCs w:val="22"/>
        </w:rPr>
        <w:t xml:space="preserve">protection of </w:t>
      </w:r>
      <w:r w:rsidR="0094501E" w:rsidRPr="00411D15">
        <w:rPr>
          <w:rFonts w:ascii="Calibri" w:hAnsi="Calibri" w:cs="Calibri"/>
          <w:b w:val="0"/>
          <w:bCs w:val="0"/>
          <w:sz w:val="22"/>
          <w:szCs w:val="22"/>
        </w:rPr>
        <w:t>the Foreground</w:t>
      </w:r>
      <w:r w:rsidR="004603B4" w:rsidRPr="00411D15">
        <w:rPr>
          <w:rFonts w:ascii="Calibri" w:hAnsi="Calibri" w:cs="Calibri"/>
          <w:b w:val="0"/>
          <w:bCs w:val="0"/>
          <w:sz w:val="22"/>
          <w:szCs w:val="22"/>
        </w:rPr>
        <w:t xml:space="preserve">, the Parties will encourage researchers to disclose potentially patentable discoveries to their respective technology commercialization offices in a timely manner. </w:t>
      </w:r>
    </w:p>
    <w:p w14:paraId="225C8156" w14:textId="4BE053E9" w:rsidR="004603B4" w:rsidRPr="00411D15" w:rsidRDefault="004603B4" w:rsidP="00BF1B1D">
      <w:pPr>
        <w:pStyle w:val="Heading2"/>
        <w:numPr>
          <w:ilvl w:val="0"/>
          <w:numId w:val="22"/>
        </w:numPr>
        <w:tabs>
          <w:tab w:val="num" w:pos="3150"/>
        </w:tabs>
        <w:spacing w:before="0" w:beforeAutospacing="0" w:after="0" w:afterAutospacing="0"/>
        <w:rPr>
          <w:rFonts w:ascii="Calibri" w:hAnsi="Calibri" w:cs="Calibri"/>
          <w:b w:val="0"/>
          <w:bCs w:val="0"/>
          <w:color w:val="000000" w:themeColor="text1"/>
          <w:sz w:val="22"/>
          <w:szCs w:val="22"/>
          <w:u w:val="single"/>
        </w:rPr>
      </w:pPr>
      <w:r w:rsidRPr="00411D15">
        <w:rPr>
          <w:rFonts w:ascii="Calibri" w:hAnsi="Calibri" w:cs="Calibri"/>
          <w:b w:val="0"/>
          <w:bCs w:val="0"/>
          <w:sz w:val="22"/>
          <w:szCs w:val="22"/>
        </w:rPr>
        <w:t>As scientifically and professionally appropriate, BU and OSF will acknowledge the contributions of the other Party in any resulting publication or public disclosure. The Parties will agree on the form and content of such acknowledgment prior to publication.</w:t>
      </w:r>
    </w:p>
    <w:p w14:paraId="78F88BFA" w14:textId="45FD0596" w:rsidR="00C142DF" w:rsidRPr="00411D15" w:rsidRDefault="004603B4" w:rsidP="008C7664">
      <w:pPr>
        <w:pStyle w:val="Heading4"/>
        <w:keepNext w:val="0"/>
        <w:keepLines w:val="0"/>
        <w:numPr>
          <w:ilvl w:val="0"/>
          <w:numId w:val="22"/>
        </w:numPr>
        <w:spacing w:before="0" w:line="240" w:lineRule="auto"/>
        <w:rPr>
          <w:rFonts w:ascii="Calibri" w:hAnsi="Calibri" w:cs="Calibri"/>
          <w:i w:val="0"/>
          <w:iCs w:val="0"/>
          <w:color w:val="000000" w:themeColor="text1"/>
        </w:rPr>
      </w:pPr>
      <w:r w:rsidRPr="00411D15">
        <w:rPr>
          <w:rFonts w:ascii="Calibri" w:hAnsi="Calibri" w:cs="Calibri"/>
          <w:i w:val="0"/>
          <w:iCs w:val="0"/>
          <w:color w:val="auto"/>
        </w:rPr>
        <w:t>All disclosures, presentations, reports, collateral</w:t>
      </w:r>
      <w:r w:rsidR="00615E5C" w:rsidRPr="00411D15">
        <w:rPr>
          <w:rFonts w:ascii="Calibri" w:hAnsi="Calibri" w:cs="Calibri"/>
          <w:i w:val="0"/>
          <w:iCs w:val="0"/>
          <w:color w:val="auto"/>
        </w:rPr>
        <w:t>,</w:t>
      </w:r>
      <w:r w:rsidRPr="00411D15">
        <w:rPr>
          <w:rFonts w:ascii="Calibri" w:hAnsi="Calibri" w:cs="Calibri"/>
          <w:i w:val="0"/>
          <w:iCs w:val="0"/>
          <w:color w:val="auto"/>
        </w:rPr>
        <w:t xml:space="preserve"> and publications conveying any aspect of the IFH Projects or the results of an IFH Project shall identify both OSF and BU as well as IFH and provide further attribution and credit as determined by agreement of the Primary Contact - OSF and the Primary Contact - BU. The Parties will collaborate, where appropriate, and provide donor-appropriate r</w:t>
      </w:r>
      <w:r w:rsidRPr="00411D15">
        <w:rPr>
          <w:rFonts w:ascii="Calibri" w:hAnsi="Calibri" w:cs="Calibri"/>
          <w:i w:val="0"/>
          <w:iCs w:val="0"/>
          <w:color w:val="000000" w:themeColor="text1"/>
        </w:rPr>
        <w:t>ecognition.</w:t>
      </w:r>
    </w:p>
    <w:p w14:paraId="6083E339" w14:textId="4EB5209B" w:rsidR="00E81BA1" w:rsidRPr="00411D15" w:rsidRDefault="004603B4" w:rsidP="00BF1B1D">
      <w:pPr>
        <w:pStyle w:val="Heading4"/>
        <w:keepNext w:val="0"/>
        <w:keepLines w:val="0"/>
        <w:numPr>
          <w:ilvl w:val="0"/>
          <w:numId w:val="22"/>
        </w:numPr>
        <w:spacing w:before="0" w:line="240" w:lineRule="auto"/>
        <w:rPr>
          <w:rFonts w:ascii="Calibri" w:hAnsi="Calibri" w:cs="Calibri"/>
          <w:i w:val="0"/>
          <w:iCs w:val="0"/>
          <w:color w:val="000000" w:themeColor="text1"/>
        </w:rPr>
      </w:pPr>
      <w:r w:rsidRPr="00411D15">
        <w:rPr>
          <w:rFonts w:ascii="Calibri" w:hAnsi="Calibri" w:cs="Calibri"/>
          <w:i w:val="0"/>
          <w:iCs w:val="0"/>
          <w:color w:val="000000" w:themeColor="text1"/>
        </w:rPr>
        <w:t>The Parties shall be respectful of the privacy of medical and personal information and shall at all times comply with all applicable federal and state laws governing the privacy of medical and personal information. OSF shall be ultimately responsible for</w:t>
      </w:r>
      <w:r w:rsidR="00895AA2" w:rsidRPr="00411D15">
        <w:rPr>
          <w:rFonts w:ascii="Calibri" w:hAnsi="Calibri" w:cs="Calibri"/>
          <w:i w:val="0"/>
          <w:iCs w:val="0"/>
          <w:color w:val="000000" w:themeColor="text1"/>
        </w:rPr>
        <w:t xml:space="preserve"> </w:t>
      </w:r>
      <w:r w:rsidR="00895AA2" w:rsidRPr="00411D15">
        <w:rPr>
          <w:rFonts w:ascii="Calibri" w:hAnsi="Calibri" w:cstheme="minorHAnsi"/>
          <w:bCs/>
          <w:i w:val="0"/>
          <w:color w:val="202124"/>
          <w:shd w:val="clear" w:color="auto" w:fill="FFFFFF"/>
        </w:rPr>
        <w:t>Health Insurance Portability and Accountability Act</w:t>
      </w:r>
      <w:r w:rsidRPr="00411D15">
        <w:rPr>
          <w:rFonts w:ascii="Calibri" w:hAnsi="Calibri" w:cs="Calibri"/>
          <w:i w:val="0"/>
          <w:iCs w:val="0"/>
          <w:color w:val="000000" w:themeColor="text1"/>
        </w:rPr>
        <w:t xml:space="preserve"> </w:t>
      </w:r>
      <w:r w:rsidR="00895AA2" w:rsidRPr="00411D15">
        <w:rPr>
          <w:rFonts w:ascii="Calibri" w:hAnsi="Calibri" w:cs="Calibri"/>
          <w:i w:val="0"/>
          <w:iCs w:val="0"/>
          <w:color w:val="000000" w:themeColor="text1"/>
        </w:rPr>
        <w:t>(</w:t>
      </w:r>
      <w:r w:rsidRPr="00411D15">
        <w:rPr>
          <w:rFonts w:ascii="Calibri" w:hAnsi="Calibri" w:cs="Calibri"/>
          <w:i w:val="0"/>
          <w:iCs w:val="0"/>
          <w:color w:val="000000" w:themeColor="text1"/>
        </w:rPr>
        <w:t>HIPAA</w:t>
      </w:r>
      <w:r w:rsidR="00895AA2" w:rsidRPr="00411D15">
        <w:rPr>
          <w:rFonts w:ascii="Calibri" w:hAnsi="Calibri" w:cs="Calibri"/>
          <w:i w:val="0"/>
          <w:iCs w:val="0"/>
          <w:color w:val="000000" w:themeColor="text1"/>
        </w:rPr>
        <w:t>)</w:t>
      </w:r>
      <w:r w:rsidRPr="00411D15">
        <w:rPr>
          <w:rFonts w:ascii="Calibri" w:hAnsi="Calibri" w:cs="Calibri"/>
          <w:i w:val="0"/>
          <w:iCs w:val="0"/>
          <w:color w:val="000000" w:themeColor="text1"/>
        </w:rPr>
        <w:t xml:space="preserve"> compliance related to its patient's protected health information, and accordingly, all awardees are required to disclose upon application, any activity that may include human subjects' research data. All primary awardee investigators will not be allowed to execute an IFH Project without written approvals from the ethical review board (e.g., Institutional Review Board) and other compliance bodies within OSF and/or BU.</w:t>
      </w:r>
    </w:p>
    <w:sectPr w:rsidR="00E81BA1" w:rsidRPr="00411D15" w:rsidSect="000B536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EB4A2" w14:textId="77777777" w:rsidR="00851481" w:rsidRDefault="00851481" w:rsidP="00E866CB">
      <w:r>
        <w:separator/>
      </w:r>
    </w:p>
  </w:endnote>
  <w:endnote w:type="continuationSeparator" w:id="0">
    <w:p w14:paraId="086ADE07" w14:textId="77777777" w:rsidR="00851481" w:rsidRDefault="00851481" w:rsidP="00E8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245E" w14:textId="77777777" w:rsidR="00851481" w:rsidRDefault="00851481" w:rsidP="00E866CB">
      <w:r>
        <w:separator/>
      </w:r>
    </w:p>
  </w:footnote>
  <w:footnote w:type="continuationSeparator" w:id="0">
    <w:p w14:paraId="79657E9B" w14:textId="77777777" w:rsidR="00851481" w:rsidRDefault="00851481" w:rsidP="00E8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5DC"/>
    <w:multiLevelType w:val="hybridMultilevel"/>
    <w:tmpl w:val="1E58882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44DA7"/>
    <w:multiLevelType w:val="hybridMultilevel"/>
    <w:tmpl w:val="644055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290364"/>
    <w:multiLevelType w:val="hybridMultilevel"/>
    <w:tmpl w:val="1E58882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757EB"/>
    <w:multiLevelType w:val="hybridMultilevel"/>
    <w:tmpl w:val="73EC9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B21824"/>
    <w:multiLevelType w:val="hybridMultilevel"/>
    <w:tmpl w:val="B2BE9626"/>
    <w:lvl w:ilvl="0" w:tplc="0920838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E3A60"/>
    <w:multiLevelType w:val="hybridMultilevel"/>
    <w:tmpl w:val="4C00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90104"/>
    <w:multiLevelType w:val="hybridMultilevel"/>
    <w:tmpl w:val="1E58882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53872"/>
    <w:multiLevelType w:val="hybridMultilevel"/>
    <w:tmpl w:val="0D84DF30"/>
    <w:lvl w:ilvl="0" w:tplc="8344703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E52B2"/>
    <w:multiLevelType w:val="hybridMultilevel"/>
    <w:tmpl w:val="6E447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9653B"/>
    <w:multiLevelType w:val="hybridMultilevel"/>
    <w:tmpl w:val="8DF2E1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2153AE"/>
    <w:multiLevelType w:val="hybridMultilevel"/>
    <w:tmpl w:val="1E58882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5E4945"/>
    <w:multiLevelType w:val="hybridMultilevel"/>
    <w:tmpl w:val="1E58882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571E2D"/>
    <w:multiLevelType w:val="hybridMultilevel"/>
    <w:tmpl w:val="1E58882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521D9"/>
    <w:multiLevelType w:val="hybridMultilevel"/>
    <w:tmpl w:val="9E8842DA"/>
    <w:lvl w:ilvl="0" w:tplc="FFFFFFFF">
      <w:start w:val="1"/>
      <w:numFmt w:val="upperLetter"/>
      <w:lvlText w:val="%1."/>
      <w:lvlJc w:val="left"/>
      <w:pPr>
        <w:ind w:left="460" w:hanging="360"/>
      </w:pPr>
      <w:rPr>
        <w:rFonts w:ascii="Arial" w:eastAsia="Arial" w:hAnsi="Arial" w:cs="Arial" w:hint="default"/>
        <w:b/>
        <w:bCs/>
        <w:w w:val="87"/>
        <w:sz w:val="32"/>
        <w:szCs w:val="32"/>
        <w:lang w:val="en-US" w:eastAsia="en-US" w:bidi="en-US"/>
      </w:rPr>
    </w:lvl>
    <w:lvl w:ilvl="1" w:tplc="B4B287BC">
      <w:start w:val="1"/>
      <w:numFmt w:val="upperLetter"/>
      <w:pStyle w:val="ListParagraph"/>
      <w:lvlText w:val="%2."/>
      <w:lvlJc w:val="left"/>
      <w:pPr>
        <w:ind w:left="819" w:hanging="360"/>
      </w:pPr>
    </w:lvl>
    <w:lvl w:ilvl="2" w:tplc="FFFFFFFF">
      <w:numFmt w:val="bullet"/>
      <w:lvlText w:val="•"/>
      <w:lvlJc w:val="left"/>
      <w:pPr>
        <w:ind w:left="1953" w:hanging="361"/>
      </w:pPr>
      <w:rPr>
        <w:rFonts w:hint="default"/>
        <w:lang w:val="en-US" w:eastAsia="en-US" w:bidi="en-US"/>
      </w:rPr>
    </w:lvl>
    <w:lvl w:ilvl="3" w:tplc="04090003">
      <w:start w:val="1"/>
      <w:numFmt w:val="bullet"/>
      <w:lvlText w:val="o"/>
      <w:lvlJc w:val="left"/>
      <w:pPr>
        <w:ind w:left="3085" w:hanging="360"/>
      </w:pPr>
      <w:rPr>
        <w:rFonts w:ascii="Courier New" w:hAnsi="Courier New" w:cs="Courier New" w:hint="default"/>
      </w:rPr>
    </w:lvl>
    <w:lvl w:ilvl="4" w:tplc="FFFFFFFF">
      <w:numFmt w:val="bullet"/>
      <w:lvlText w:val="•"/>
      <w:lvlJc w:val="left"/>
      <w:pPr>
        <w:ind w:left="4220" w:hanging="361"/>
      </w:pPr>
      <w:rPr>
        <w:rFonts w:hint="default"/>
        <w:lang w:val="en-US" w:eastAsia="en-US" w:bidi="en-US"/>
      </w:rPr>
    </w:lvl>
    <w:lvl w:ilvl="5" w:tplc="FFFFFFFF">
      <w:numFmt w:val="bullet"/>
      <w:lvlText w:val="•"/>
      <w:lvlJc w:val="left"/>
      <w:pPr>
        <w:ind w:left="5353" w:hanging="361"/>
      </w:pPr>
      <w:rPr>
        <w:rFonts w:hint="default"/>
        <w:lang w:val="en-US" w:eastAsia="en-US" w:bidi="en-US"/>
      </w:rPr>
    </w:lvl>
    <w:lvl w:ilvl="6" w:tplc="FFFFFFFF">
      <w:numFmt w:val="bullet"/>
      <w:lvlText w:val="•"/>
      <w:lvlJc w:val="left"/>
      <w:pPr>
        <w:ind w:left="6486" w:hanging="361"/>
      </w:pPr>
      <w:rPr>
        <w:rFonts w:hint="default"/>
        <w:lang w:val="en-US" w:eastAsia="en-US" w:bidi="en-US"/>
      </w:rPr>
    </w:lvl>
    <w:lvl w:ilvl="7" w:tplc="FFFFFFFF">
      <w:numFmt w:val="bullet"/>
      <w:lvlText w:val="•"/>
      <w:lvlJc w:val="left"/>
      <w:pPr>
        <w:ind w:left="7620" w:hanging="361"/>
      </w:pPr>
      <w:rPr>
        <w:rFonts w:hint="default"/>
        <w:lang w:val="en-US" w:eastAsia="en-US" w:bidi="en-US"/>
      </w:rPr>
    </w:lvl>
    <w:lvl w:ilvl="8" w:tplc="FFFFFFFF">
      <w:numFmt w:val="bullet"/>
      <w:lvlText w:val="•"/>
      <w:lvlJc w:val="left"/>
      <w:pPr>
        <w:ind w:left="8753" w:hanging="361"/>
      </w:pPr>
      <w:rPr>
        <w:rFonts w:hint="default"/>
        <w:lang w:val="en-US" w:eastAsia="en-US" w:bidi="en-US"/>
      </w:rPr>
    </w:lvl>
  </w:abstractNum>
  <w:abstractNum w:abstractNumId="14" w15:restartNumberingAfterBreak="0">
    <w:nsid w:val="23BD3619"/>
    <w:multiLevelType w:val="hybridMultilevel"/>
    <w:tmpl w:val="7FB84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535B6"/>
    <w:multiLevelType w:val="hybridMultilevel"/>
    <w:tmpl w:val="8E6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07B7B"/>
    <w:multiLevelType w:val="hybridMultilevel"/>
    <w:tmpl w:val="E1FAD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C01640"/>
    <w:multiLevelType w:val="hybridMultilevel"/>
    <w:tmpl w:val="B2C0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E5C1E"/>
    <w:multiLevelType w:val="hybridMultilevel"/>
    <w:tmpl w:val="1E58882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6A5462"/>
    <w:multiLevelType w:val="multilevel"/>
    <w:tmpl w:val="058653EA"/>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7A404B"/>
    <w:multiLevelType w:val="hybridMultilevel"/>
    <w:tmpl w:val="1E58882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D549C5"/>
    <w:multiLevelType w:val="hybridMultilevel"/>
    <w:tmpl w:val="242E6A80"/>
    <w:lvl w:ilvl="0" w:tplc="27F2E18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503A3"/>
    <w:multiLevelType w:val="hybridMultilevel"/>
    <w:tmpl w:val="242E6A80"/>
    <w:lvl w:ilvl="0" w:tplc="FFFFFFFF">
      <w:start w:val="6"/>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9252AB"/>
    <w:multiLevelType w:val="hybridMultilevel"/>
    <w:tmpl w:val="6136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C0358"/>
    <w:multiLevelType w:val="hybridMultilevel"/>
    <w:tmpl w:val="B0BEE0C8"/>
    <w:lvl w:ilvl="0" w:tplc="04090003">
      <w:start w:val="1"/>
      <w:numFmt w:val="bullet"/>
      <w:lvlText w:val="o"/>
      <w:lvlJc w:val="left"/>
      <w:pPr>
        <w:ind w:left="3085" w:hanging="36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9065BB3"/>
    <w:multiLevelType w:val="hybridMultilevel"/>
    <w:tmpl w:val="652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E7257"/>
    <w:multiLevelType w:val="hybridMultilevel"/>
    <w:tmpl w:val="A6D83F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E4B8D"/>
    <w:multiLevelType w:val="hybridMultilevel"/>
    <w:tmpl w:val="B68CCBEC"/>
    <w:lvl w:ilvl="0" w:tplc="51B277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7F623E"/>
    <w:multiLevelType w:val="multilevel"/>
    <w:tmpl w:val="33EE7DB0"/>
    <w:lvl w:ilvl="0">
      <w:start w:val="1"/>
      <w:numFmt w:val="decimal"/>
      <w:lvlText w:val="%1)"/>
      <w:lvlJc w:val="left"/>
      <w:pPr>
        <w:ind w:left="720" w:hanging="360"/>
      </w:pPr>
      <w:rPr>
        <w:rFonts w:hint="default"/>
        <w:color w:val="595959" w:themeColor="text1" w:themeTint="A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DF3B01"/>
    <w:multiLevelType w:val="hybridMultilevel"/>
    <w:tmpl w:val="1E58882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525244"/>
    <w:multiLevelType w:val="hybridMultilevel"/>
    <w:tmpl w:val="7EE8FF86"/>
    <w:lvl w:ilvl="0" w:tplc="6622A0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5579C4"/>
    <w:multiLevelType w:val="hybridMultilevel"/>
    <w:tmpl w:val="1E58882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710F48"/>
    <w:multiLevelType w:val="hybridMultilevel"/>
    <w:tmpl w:val="0A442AA0"/>
    <w:lvl w:ilvl="0" w:tplc="51B27762">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49C42AA5"/>
    <w:multiLevelType w:val="hybridMultilevel"/>
    <w:tmpl w:val="1E58882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D93C07"/>
    <w:multiLevelType w:val="hybridMultilevel"/>
    <w:tmpl w:val="1E58882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113999"/>
    <w:multiLevelType w:val="hybridMultilevel"/>
    <w:tmpl w:val="1E588828"/>
    <w:lvl w:ilvl="0" w:tplc="0920838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0A6ED9"/>
    <w:multiLevelType w:val="hybridMultilevel"/>
    <w:tmpl w:val="5068330A"/>
    <w:lvl w:ilvl="0" w:tplc="6CA8D9D6">
      <w:numFmt w:val="bullet"/>
      <w:lvlText w:val="o"/>
      <w:lvlJc w:val="left"/>
      <w:pPr>
        <w:ind w:left="2250" w:hanging="360"/>
      </w:pPr>
      <w:rPr>
        <w:rFonts w:ascii="Courier New" w:eastAsia="Courier New" w:hAnsi="Courier New" w:cs="Courier New" w:hint="default"/>
        <w:color w:val="auto"/>
        <w:w w:val="100"/>
        <w:sz w:val="24"/>
        <w:szCs w:val="24"/>
        <w:lang w:val="en-US" w:eastAsia="en-US" w:bidi="en-US"/>
      </w:rPr>
    </w:lvl>
    <w:lvl w:ilvl="1" w:tplc="FFFFFFFF" w:tentative="1">
      <w:start w:val="1"/>
      <w:numFmt w:val="bullet"/>
      <w:lvlText w:val="o"/>
      <w:lvlJc w:val="left"/>
      <w:pPr>
        <w:ind w:left="2970" w:hanging="360"/>
      </w:pPr>
      <w:rPr>
        <w:rFonts w:ascii="Courier New" w:hAnsi="Courier New" w:cs="Courier New" w:hint="default"/>
      </w:rPr>
    </w:lvl>
    <w:lvl w:ilvl="2" w:tplc="FFFFFFFF" w:tentative="1">
      <w:start w:val="1"/>
      <w:numFmt w:val="bullet"/>
      <w:lvlText w:val=""/>
      <w:lvlJc w:val="left"/>
      <w:pPr>
        <w:ind w:left="3690" w:hanging="360"/>
      </w:pPr>
      <w:rPr>
        <w:rFonts w:ascii="Wingdings" w:hAnsi="Wingdings" w:hint="default"/>
      </w:rPr>
    </w:lvl>
    <w:lvl w:ilvl="3" w:tplc="FFFFFFFF" w:tentative="1">
      <w:start w:val="1"/>
      <w:numFmt w:val="bullet"/>
      <w:lvlText w:val=""/>
      <w:lvlJc w:val="left"/>
      <w:pPr>
        <w:ind w:left="4410" w:hanging="360"/>
      </w:pPr>
      <w:rPr>
        <w:rFonts w:ascii="Symbol" w:hAnsi="Symbol" w:hint="default"/>
      </w:rPr>
    </w:lvl>
    <w:lvl w:ilvl="4" w:tplc="FFFFFFFF" w:tentative="1">
      <w:start w:val="1"/>
      <w:numFmt w:val="bullet"/>
      <w:lvlText w:val="o"/>
      <w:lvlJc w:val="left"/>
      <w:pPr>
        <w:ind w:left="5130" w:hanging="360"/>
      </w:pPr>
      <w:rPr>
        <w:rFonts w:ascii="Courier New" w:hAnsi="Courier New" w:cs="Courier New" w:hint="default"/>
      </w:rPr>
    </w:lvl>
    <w:lvl w:ilvl="5" w:tplc="FFFFFFFF" w:tentative="1">
      <w:start w:val="1"/>
      <w:numFmt w:val="bullet"/>
      <w:lvlText w:val=""/>
      <w:lvlJc w:val="left"/>
      <w:pPr>
        <w:ind w:left="5850" w:hanging="360"/>
      </w:pPr>
      <w:rPr>
        <w:rFonts w:ascii="Wingdings" w:hAnsi="Wingdings" w:hint="default"/>
      </w:rPr>
    </w:lvl>
    <w:lvl w:ilvl="6" w:tplc="FFFFFFFF" w:tentative="1">
      <w:start w:val="1"/>
      <w:numFmt w:val="bullet"/>
      <w:lvlText w:val=""/>
      <w:lvlJc w:val="left"/>
      <w:pPr>
        <w:ind w:left="6570" w:hanging="360"/>
      </w:pPr>
      <w:rPr>
        <w:rFonts w:ascii="Symbol" w:hAnsi="Symbol" w:hint="default"/>
      </w:rPr>
    </w:lvl>
    <w:lvl w:ilvl="7" w:tplc="FFFFFFFF" w:tentative="1">
      <w:start w:val="1"/>
      <w:numFmt w:val="bullet"/>
      <w:lvlText w:val="o"/>
      <w:lvlJc w:val="left"/>
      <w:pPr>
        <w:ind w:left="7290" w:hanging="360"/>
      </w:pPr>
      <w:rPr>
        <w:rFonts w:ascii="Courier New" w:hAnsi="Courier New" w:cs="Courier New" w:hint="default"/>
      </w:rPr>
    </w:lvl>
    <w:lvl w:ilvl="8" w:tplc="FFFFFFFF" w:tentative="1">
      <w:start w:val="1"/>
      <w:numFmt w:val="bullet"/>
      <w:lvlText w:val=""/>
      <w:lvlJc w:val="left"/>
      <w:pPr>
        <w:ind w:left="8010" w:hanging="360"/>
      </w:pPr>
      <w:rPr>
        <w:rFonts w:ascii="Wingdings" w:hAnsi="Wingdings" w:hint="default"/>
      </w:rPr>
    </w:lvl>
  </w:abstractNum>
  <w:abstractNum w:abstractNumId="37" w15:restartNumberingAfterBreak="0">
    <w:nsid w:val="514D326A"/>
    <w:multiLevelType w:val="hybridMultilevel"/>
    <w:tmpl w:val="A2F4F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B6F56"/>
    <w:multiLevelType w:val="hybridMultilevel"/>
    <w:tmpl w:val="05A4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313E59"/>
    <w:multiLevelType w:val="hybridMultilevel"/>
    <w:tmpl w:val="430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181A89"/>
    <w:multiLevelType w:val="hybridMultilevel"/>
    <w:tmpl w:val="1E58882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B070AF"/>
    <w:multiLevelType w:val="hybridMultilevel"/>
    <w:tmpl w:val="7AF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DB0E8B"/>
    <w:multiLevelType w:val="hybridMultilevel"/>
    <w:tmpl w:val="5554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A5562B"/>
    <w:multiLevelType w:val="hybridMultilevel"/>
    <w:tmpl w:val="757ED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E45771"/>
    <w:multiLevelType w:val="hybridMultilevel"/>
    <w:tmpl w:val="A34659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D9F4891"/>
    <w:multiLevelType w:val="hybridMultilevel"/>
    <w:tmpl w:val="41C6D200"/>
    <w:lvl w:ilvl="0" w:tplc="0920838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8F2039"/>
    <w:multiLevelType w:val="hybridMultilevel"/>
    <w:tmpl w:val="A548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44037E"/>
    <w:multiLevelType w:val="hybridMultilevel"/>
    <w:tmpl w:val="1E58882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75713B"/>
    <w:multiLevelType w:val="hybridMultilevel"/>
    <w:tmpl w:val="5AB89754"/>
    <w:lvl w:ilvl="0" w:tplc="51B2776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2D06E72"/>
    <w:multiLevelType w:val="hybridMultilevel"/>
    <w:tmpl w:val="A6128956"/>
    <w:lvl w:ilvl="0" w:tplc="51B277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93057F"/>
    <w:multiLevelType w:val="hybridMultilevel"/>
    <w:tmpl w:val="26B42D42"/>
    <w:lvl w:ilvl="0" w:tplc="51B277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666083B"/>
    <w:multiLevelType w:val="hybridMultilevel"/>
    <w:tmpl w:val="CA747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CB7C2E"/>
    <w:multiLevelType w:val="hybridMultilevel"/>
    <w:tmpl w:val="9E8CE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D0E506C"/>
    <w:multiLevelType w:val="hybridMultilevel"/>
    <w:tmpl w:val="02DE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CF106A"/>
    <w:multiLevelType w:val="hybridMultilevel"/>
    <w:tmpl w:val="D73CC166"/>
    <w:lvl w:ilvl="0" w:tplc="51B277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6159105">
    <w:abstractNumId w:val="13"/>
  </w:num>
  <w:num w:numId="2" w16cid:durableId="1397169891">
    <w:abstractNumId w:val="44"/>
  </w:num>
  <w:num w:numId="3" w16cid:durableId="2145539239">
    <w:abstractNumId w:val="48"/>
  </w:num>
  <w:num w:numId="4" w16cid:durableId="2018147057">
    <w:abstractNumId w:val="32"/>
  </w:num>
  <w:num w:numId="5" w16cid:durableId="706878861">
    <w:abstractNumId w:val="36"/>
  </w:num>
  <w:num w:numId="6" w16cid:durableId="1726836154">
    <w:abstractNumId w:val="15"/>
  </w:num>
  <w:num w:numId="7" w16cid:durableId="2118216054">
    <w:abstractNumId w:val="1"/>
  </w:num>
  <w:num w:numId="8" w16cid:durableId="663506297">
    <w:abstractNumId w:val="5"/>
  </w:num>
  <w:num w:numId="9" w16cid:durableId="1162814173">
    <w:abstractNumId w:val="14"/>
  </w:num>
  <w:num w:numId="10" w16cid:durableId="388000624">
    <w:abstractNumId w:val="23"/>
  </w:num>
  <w:num w:numId="11" w16cid:durableId="1198200954">
    <w:abstractNumId w:val="49"/>
  </w:num>
  <w:num w:numId="12" w16cid:durableId="960917723">
    <w:abstractNumId w:val="17"/>
  </w:num>
  <w:num w:numId="13" w16cid:durableId="1083375676">
    <w:abstractNumId w:val="19"/>
  </w:num>
  <w:num w:numId="14" w16cid:durableId="1190072990">
    <w:abstractNumId w:val="9"/>
  </w:num>
  <w:num w:numId="15" w16cid:durableId="1034303777">
    <w:abstractNumId w:val="41"/>
  </w:num>
  <w:num w:numId="16" w16cid:durableId="1905599070">
    <w:abstractNumId w:val="52"/>
  </w:num>
  <w:num w:numId="17" w16cid:durableId="1601911987">
    <w:abstractNumId w:val="28"/>
  </w:num>
  <w:num w:numId="18" w16cid:durableId="1855146794">
    <w:abstractNumId w:val="25"/>
  </w:num>
  <w:num w:numId="19" w16cid:durableId="263853753">
    <w:abstractNumId w:val="39"/>
  </w:num>
  <w:num w:numId="20" w16cid:durableId="1258322394">
    <w:abstractNumId w:val="37"/>
  </w:num>
  <w:num w:numId="21" w16cid:durableId="403141317">
    <w:abstractNumId w:val="26"/>
  </w:num>
  <w:num w:numId="22" w16cid:durableId="788622001">
    <w:abstractNumId w:val="46"/>
  </w:num>
  <w:num w:numId="23" w16cid:durableId="1185561876">
    <w:abstractNumId w:val="35"/>
  </w:num>
  <w:num w:numId="24" w16cid:durableId="1458330650">
    <w:abstractNumId w:val="27"/>
  </w:num>
  <w:num w:numId="25" w16cid:durableId="312756819">
    <w:abstractNumId w:val="30"/>
  </w:num>
  <w:num w:numId="26" w16cid:durableId="1953049170">
    <w:abstractNumId w:val="50"/>
  </w:num>
  <w:num w:numId="27" w16cid:durableId="2004048382">
    <w:abstractNumId w:val="24"/>
  </w:num>
  <w:num w:numId="28" w16cid:durableId="2111121458">
    <w:abstractNumId w:val="21"/>
  </w:num>
  <w:num w:numId="29" w16cid:durableId="460540293">
    <w:abstractNumId w:val="54"/>
  </w:num>
  <w:num w:numId="30" w16cid:durableId="939025324">
    <w:abstractNumId w:val="51"/>
  </w:num>
  <w:num w:numId="31" w16cid:durableId="613178080">
    <w:abstractNumId w:val="8"/>
  </w:num>
  <w:num w:numId="32" w16cid:durableId="1881281203">
    <w:abstractNumId w:val="38"/>
  </w:num>
  <w:num w:numId="33" w16cid:durableId="1782383792">
    <w:abstractNumId w:val="7"/>
  </w:num>
  <w:num w:numId="34" w16cid:durableId="198788888">
    <w:abstractNumId w:val="16"/>
  </w:num>
  <w:num w:numId="35" w16cid:durableId="1247228226">
    <w:abstractNumId w:val="3"/>
  </w:num>
  <w:num w:numId="36" w16cid:durableId="1621261432">
    <w:abstractNumId w:val="43"/>
  </w:num>
  <w:num w:numId="37" w16cid:durableId="965433043">
    <w:abstractNumId w:val="22"/>
  </w:num>
  <w:num w:numId="38" w16cid:durableId="909462202">
    <w:abstractNumId w:val="31"/>
  </w:num>
  <w:num w:numId="39" w16cid:durableId="605965430">
    <w:abstractNumId w:val="11"/>
  </w:num>
  <w:num w:numId="40" w16cid:durableId="1262757790">
    <w:abstractNumId w:val="12"/>
  </w:num>
  <w:num w:numId="41" w16cid:durableId="1261184496">
    <w:abstractNumId w:val="2"/>
  </w:num>
  <w:num w:numId="42" w16cid:durableId="774255847">
    <w:abstractNumId w:val="20"/>
  </w:num>
  <w:num w:numId="43" w16cid:durableId="694580137">
    <w:abstractNumId w:val="6"/>
  </w:num>
  <w:num w:numId="44" w16cid:durableId="885218549">
    <w:abstractNumId w:val="40"/>
  </w:num>
  <w:num w:numId="45" w16cid:durableId="1636058647">
    <w:abstractNumId w:val="29"/>
  </w:num>
  <w:num w:numId="46" w16cid:durableId="1524705749">
    <w:abstractNumId w:val="4"/>
  </w:num>
  <w:num w:numId="47" w16cid:durableId="246889775">
    <w:abstractNumId w:val="45"/>
  </w:num>
  <w:num w:numId="48" w16cid:durableId="621157735">
    <w:abstractNumId w:val="33"/>
  </w:num>
  <w:num w:numId="49" w16cid:durableId="615019443">
    <w:abstractNumId w:val="47"/>
  </w:num>
  <w:num w:numId="50" w16cid:durableId="329336973">
    <w:abstractNumId w:val="10"/>
  </w:num>
  <w:num w:numId="51" w16cid:durableId="665400272">
    <w:abstractNumId w:val="18"/>
  </w:num>
  <w:num w:numId="52" w16cid:durableId="255139376">
    <w:abstractNumId w:val="34"/>
  </w:num>
  <w:num w:numId="53" w16cid:durableId="163399938">
    <w:abstractNumId w:val="0"/>
  </w:num>
  <w:num w:numId="54" w16cid:durableId="1751855336">
    <w:abstractNumId w:val="42"/>
  </w:num>
  <w:num w:numId="55" w16cid:durableId="59829563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75"/>
    <w:rsid w:val="00001EFE"/>
    <w:rsid w:val="0001072A"/>
    <w:rsid w:val="000307C0"/>
    <w:rsid w:val="000427D9"/>
    <w:rsid w:val="000434DE"/>
    <w:rsid w:val="000462A2"/>
    <w:rsid w:val="00077B74"/>
    <w:rsid w:val="00086113"/>
    <w:rsid w:val="000B5363"/>
    <w:rsid w:val="000D473F"/>
    <w:rsid w:val="00100305"/>
    <w:rsid w:val="00106925"/>
    <w:rsid w:val="001150E8"/>
    <w:rsid w:val="0012190F"/>
    <w:rsid w:val="00126F94"/>
    <w:rsid w:val="001306F4"/>
    <w:rsid w:val="001B3B47"/>
    <w:rsid w:val="001E445D"/>
    <w:rsid w:val="0020726B"/>
    <w:rsid w:val="00220D4A"/>
    <w:rsid w:val="0022191C"/>
    <w:rsid w:val="00221CC3"/>
    <w:rsid w:val="00224185"/>
    <w:rsid w:val="00225705"/>
    <w:rsid w:val="002360E5"/>
    <w:rsid w:val="002378D2"/>
    <w:rsid w:val="002453D2"/>
    <w:rsid w:val="00257889"/>
    <w:rsid w:val="0027442C"/>
    <w:rsid w:val="00282DD9"/>
    <w:rsid w:val="002C209E"/>
    <w:rsid w:val="002D3461"/>
    <w:rsid w:val="002D3C17"/>
    <w:rsid w:val="002E1A39"/>
    <w:rsid w:val="002E1A7C"/>
    <w:rsid w:val="00316AF2"/>
    <w:rsid w:val="00332ED1"/>
    <w:rsid w:val="00343076"/>
    <w:rsid w:val="00346ADC"/>
    <w:rsid w:val="00351AEA"/>
    <w:rsid w:val="00387A86"/>
    <w:rsid w:val="00391744"/>
    <w:rsid w:val="003949C4"/>
    <w:rsid w:val="00404807"/>
    <w:rsid w:val="00411D15"/>
    <w:rsid w:val="004304D7"/>
    <w:rsid w:val="00450E71"/>
    <w:rsid w:val="004603B4"/>
    <w:rsid w:val="00472EBB"/>
    <w:rsid w:val="004E3190"/>
    <w:rsid w:val="005205E5"/>
    <w:rsid w:val="00521CCC"/>
    <w:rsid w:val="0053219B"/>
    <w:rsid w:val="005334A9"/>
    <w:rsid w:val="00540D31"/>
    <w:rsid w:val="005A3212"/>
    <w:rsid w:val="005B746C"/>
    <w:rsid w:val="005E6446"/>
    <w:rsid w:val="005F092B"/>
    <w:rsid w:val="005F719D"/>
    <w:rsid w:val="00615E5C"/>
    <w:rsid w:val="00623116"/>
    <w:rsid w:val="0062724E"/>
    <w:rsid w:val="006516DD"/>
    <w:rsid w:val="00661CB0"/>
    <w:rsid w:val="00671AEC"/>
    <w:rsid w:val="006753AF"/>
    <w:rsid w:val="00677BD6"/>
    <w:rsid w:val="006B17C7"/>
    <w:rsid w:val="006B398A"/>
    <w:rsid w:val="006B5AB3"/>
    <w:rsid w:val="006B6496"/>
    <w:rsid w:val="006C65E4"/>
    <w:rsid w:val="006D174E"/>
    <w:rsid w:val="006D44A7"/>
    <w:rsid w:val="006D4EC4"/>
    <w:rsid w:val="006E0E05"/>
    <w:rsid w:val="006E1FF6"/>
    <w:rsid w:val="006F0BDE"/>
    <w:rsid w:val="00742212"/>
    <w:rsid w:val="00781609"/>
    <w:rsid w:val="007C041E"/>
    <w:rsid w:val="007C4A1E"/>
    <w:rsid w:val="007E3AB3"/>
    <w:rsid w:val="00803600"/>
    <w:rsid w:val="008257FD"/>
    <w:rsid w:val="00851481"/>
    <w:rsid w:val="0085648F"/>
    <w:rsid w:val="00860DCE"/>
    <w:rsid w:val="008678B0"/>
    <w:rsid w:val="00874771"/>
    <w:rsid w:val="0089123E"/>
    <w:rsid w:val="0089138D"/>
    <w:rsid w:val="00895AA2"/>
    <w:rsid w:val="008B2510"/>
    <w:rsid w:val="008B5996"/>
    <w:rsid w:val="008C7664"/>
    <w:rsid w:val="008C7974"/>
    <w:rsid w:val="008E10F7"/>
    <w:rsid w:val="00907F78"/>
    <w:rsid w:val="00915878"/>
    <w:rsid w:val="00916119"/>
    <w:rsid w:val="0093298B"/>
    <w:rsid w:val="0094501E"/>
    <w:rsid w:val="00951211"/>
    <w:rsid w:val="00952271"/>
    <w:rsid w:val="00992DFE"/>
    <w:rsid w:val="0099697E"/>
    <w:rsid w:val="0099716F"/>
    <w:rsid w:val="009A0119"/>
    <w:rsid w:val="009B1C25"/>
    <w:rsid w:val="009C2590"/>
    <w:rsid w:val="009C70ED"/>
    <w:rsid w:val="009C7C75"/>
    <w:rsid w:val="009D5029"/>
    <w:rsid w:val="009F49D3"/>
    <w:rsid w:val="00A03950"/>
    <w:rsid w:val="00A429C2"/>
    <w:rsid w:val="00A440EF"/>
    <w:rsid w:val="00A81C58"/>
    <w:rsid w:val="00AB2A2F"/>
    <w:rsid w:val="00AC6884"/>
    <w:rsid w:val="00AD1CEE"/>
    <w:rsid w:val="00AE024E"/>
    <w:rsid w:val="00B11A2D"/>
    <w:rsid w:val="00B172B4"/>
    <w:rsid w:val="00B40BB1"/>
    <w:rsid w:val="00B42C91"/>
    <w:rsid w:val="00B5372A"/>
    <w:rsid w:val="00B60038"/>
    <w:rsid w:val="00B615F6"/>
    <w:rsid w:val="00B6684F"/>
    <w:rsid w:val="00B700EB"/>
    <w:rsid w:val="00B9203F"/>
    <w:rsid w:val="00BA2F31"/>
    <w:rsid w:val="00BB4D47"/>
    <w:rsid w:val="00BC6CE3"/>
    <w:rsid w:val="00BD175E"/>
    <w:rsid w:val="00BD5707"/>
    <w:rsid w:val="00BE3831"/>
    <w:rsid w:val="00BF1B1D"/>
    <w:rsid w:val="00BF5882"/>
    <w:rsid w:val="00C066DF"/>
    <w:rsid w:val="00C142DF"/>
    <w:rsid w:val="00C17829"/>
    <w:rsid w:val="00C23545"/>
    <w:rsid w:val="00C3292A"/>
    <w:rsid w:val="00C33383"/>
    <w:rsid w:val="00C54922"/>
    <w:rsid w:val="00C6272A"/>
    <w:rsid w:val="00C62BCC"/>
    <w:rsid w:val="00C67A87"/>
    <w:rsid w:val="00C7598B"/>
    <w:rsid w:val="00C80FE9"/>
    <w:rsid w:val="00C8169D"/>
    <w:rsid w:val="00C847D6"/>
    <w:rsid w:val="00C86F36"/>
    <w:rsid w:val="00CB6ABF"/>
    <w:rsid w:val="00D1748B"/>
    <w:rsid w:val="00D2745A"/>
    <w:rsid w:val="00D32077"/>
    <w:rsid w:val="00D3437F"/>
    <w:rsid w:val="00D34834"/>
    <w:rsid w:val="00D34CD4"/>
    <w:rsid w:val="00D4281A"/>
    <w:rsid w:val="00D461F8"/>
    <w:rsid w:val="00D4739B"/>
    <w:rsid w:val="00D61939"/>
    <w:rsid w:val="00D73154"/>
    <w:rsid w:val="00D8247C"/>
    <w:rsid w:val="00D97CFD"/>
    <w:rsid w:val="00DB247F"/>
    <w:rsid w:val="00DB3E51"/>
    <w:rsid w:val="00DB6046"/>
    <w:rsid w:val="00DD6AD5"/>
    <w:rsid w:val="00E10DC5"/>
    <w:rsid w:val="00E241D7"/>
    <w:rsid w:val="00E520C4"/>
    <w:rsid w:val="00E6452F"/>
    <w:rsid w:val="00E7629A"/>
    <w:rsid w:val="00E81BA1"/>
    <w:rsid w:val="00E866CB"/>
    <w:rsid w:val="00E94458"/>
    <w:rsid w:val="00EA24C6"/>
    <w:rsid w:val="00EA6635"/>
    <w:rsid w:val="00EE2BE2"/>
    <w:rsid w:val="00EE7ABB"/>
    <w:rsid w:val="00EF792A"/>
    <w:rsid w:val="00F06928"/>
    <w:rsid w:val="00F27CF3"/>
    <w:rsid w:val="00F30DB8"/>
    <w:rsid w:val="00F66DB0"/>
    <w:rsid w:val="00F8186E"/>
    <w:rsid w:val="00F92EBB"/>
    <w:rsid w:val="00FD0D73"/>
    <w:rsid w:val="00FD3948"/>
    <w:rsid w:val="00FD482C"/>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AFC26"/>
  <w15:chartTrackingRefBased/>
  <w15:docId w15:val="{5578C3A5-FD45-480C-8325-2D2255F4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3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2745A"/>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D2745A"/>
    <w:pPr>
      <w:widowControl w:val="0"/>
      <w:autoSpaceDE w:val="0"/>
      <w:autoSpaceDN w:val="0"/>
      <w:spacing w:before="55"/>
      <w:outlineLvl w:val="2"/>
    </w:pPr>
    <w:rPr>
      <w:rFonts w:ascii="Arial" w:eastAsia="Arial" w:hAnsi="Arial" w:cs="Arial"/>
      <w:b/>
      <w:bCs/>
      <w:lang w:bidi="en-US"/>
    </w:rPr>
  </w:style>
  <w:style w:type="paragraph" w:styleId="Heading4">
    <w:name w:val="heading 4"/>
    <w:basedOn w:val="Normal"/>
    <w:next w:val="Normal"/>
    <w:link w:val="Heading4Char"/>
    <w:uiPriority w:val="9"/>
    <w:unhideWhenUsed/>
    <w:qFormat/>
    <w:rsid w:val="00D2745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5334A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7C75"/>
    <w:pPr>
      <w:widowControl w:val="0"/>
      <w:numPr>
        <w:ilvl w:val="1"/>
        <w:numId w:val="1"/>
      </w:numPr>
      <w:autoSpaceDE w:val="0"/>
      <w:autoSpaceDN w:val="0"/>
      <w:ind w:left="1350" w:hanging="630"/>
    </w:pPr>
    <w:rPr>
      <w:rFonts w:ascii="Calibri" w:eastAsiaTheme="minorHAnsi" w:hAnsi="Calibri" w:cs="Calibri"/>
      <w:bCs/>
      <w:sz w:val="22"/>
      <w:szCs w:val="22"/>
    </w:rPr>
  </w:style>
  <w:style w:type="character" w:styleId="CommentReference">
    <w:name w:val="annotation reference"/>
    <w:basedOn w:val="DefaultParagraphFont"/>
    <w:uiPriority w:val="99"/>
    <w:semiHidden/>
    <w:unhideWhenUsed/>
    <w:rsid w:val="009C7C75"/>
    <w:rPr>
      <w:sz w:val="16"/>
      <w:szCs w:val="16"/>
    </w:rPr>
  </w:style>
  <w:style w:type="paragraph" w:styleId="CommentText">
    <w:name w:val="annotation text"/>
    <w:basedOn w:val="Normal"/>
    <w:link w:val="CommentTextChar"/>
    <w:uiPriority w:val="99"/>
    <w:unhideWhenUsed/>
    <w:rsid w:val="009C7C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7C75"/>
    <w:rPr>
      <w:sz w:val="20"/>
      <w:szCs w:val="20"/>
    </w:rPr>
  </w:style>
  <w:style w:type="character" w:styleId="Hyperlink">
    <w:name w:val="Hyperlink"/>
    <w:basedOn w:val="DefaultParagraphFont"/>
    <w:uiPriority w:val="99"/>
    <w:unhideWhenUsed/>
    <w:rsid w:val="009C7C75"/>
    <w:rPr>
      <w:color w:val="0563C1" w:themeColor="hyperlink"/>
      <w:u w:val="single"/>
    </w:rPr>
  </w:style>
  <w:style w:type="paragraph" w:styleId="BalloonText">
    <w:name w:val="Balloon Text"/>
    <w:basedOn w:val="Normal"/>
    <w:link w:val="BalloonTextChar"/>
    <w:uiPriority w:val="99"/>
    <w:semiHidden/>
    <w:unhideWhenUsed/>
    <w:rsid w:val="009C7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7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C7C75"/>
    <w:rPr>
      <w:color w:val="954F72" w:themeColor="followedHyperlink"/>
      <w:u w:val="single"/>
    </w:rPr>
  </w:style>
  <w:style w:type="character" w:customStyle="1" w:styleId="Heading2Char">
    <w:name w:val="Heading 2 Char"/>
    <w:basedOn w:val="DefaultParagraphFont"/>
    <w:link w:val="Heading2"/>
    <w:uiPriority w:val="9"/>
    <w:rsid w:val="00D274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745A"/>
    <w:rPr>
      <w:rFonts w:ascii="Arial" w:eastAsia="Arial" w:hAnsi="Arial" w:cs="Arial"/>
      <w:b/>
      <w:bCs/>
      <w:sz w:val="24"/>
      <w:szCs w:val="24"/>
      <w:lang w:bidi="en-US"/>
    </w:rPr>
  </w:style>
  <w:style w:type="character" w:customStyle="1" w:styleId="Heading4Char">
    <w:name w:val="Heading 4 Char"/>
    <w:basedOn w:val="DefaultParagraphFont"/>
    <w:link w:val="Heading4"/>
    <w:uiPriority w:val="9"/>
    <w:rsid w:val="00D2745A"/>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2745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745A"/>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D2745A"/>
    <w:rPr>
      <w:rFonts w:ascii="Arial" w:eastAsia="Arial" w:hAnsi="Arial" w:cs="Arial"/>
      <w:sz w:val="24"/>
      <w:szCs w:val="24"/>
      <w:lang w:bidi="en-US"/>
    </w:rPr>
  </w:style>
  <w:style w:type="paragraph" w:styleId="Revision">
    <w:name w:val="Revision"/>
    <w:hidden/>
    <w:uiPriority w:val="99"/>
    <w:semiHidden/>
    <w:rsid w:val="00B42C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42C9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42C91"/>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26F94"/>
    <w:rPr>
      <w:color w:val="605E5C"/>
      <w:shd w:val="clear" w:color="auto" w:fill="E1DFDD"/>
    </w:rPr>
  </w:style>
  <w:style w:type="character" w:customStyle="1" w:styleId="Heading5Char">
    <w:name w:val="Heading 5 Char"/>
    <w:basedOn w:val="DefaultParagraphFont"/>
    <w:link w:val="Heading5"/>
    <w:uiPriority w:val="9"/>
    <w:rsid w:val="005334A9"/>
    <w:rPr>
      <w:rFonts w:asciiTheme="majorHAnsi" w:eastAsiaTheme="majorEastAsia" w:hAnsiTheme="majorHAnsi" w:cstheme="majorBidi"/>
      <w:color w:val="2E74B5" w:themeColor="accent1" w:themeShade="BF"/>
      <w:sz w:val="24"/>
      <w:szCs w:val="24"/>
    </w:rPr>
  </w:style>
  <w:style w:type="character" w:styleId="Emphasis">
    <w:name w:val="Emphasis"/>
    <w:basedOn w:val="DefaultParagraphFont"/>
    <w:uiPriority w:val="20"/>
    <w:qFormat/>
    <w:rsid w:val="0020726B"/>
    <w:rPr>
      <w:i/>
      <w:iCs/>
    </w:rPr>
  </w:style>
  <w:style w:type="character" w:styleId="Strong">
    <w:name w:val="Strong"/>
    <w:basedOn w:val="DefaultParagraphFont"/>
    <w:uiPriority w:val="22"/>
    <w:qFormat/>
    <w:rsid w:val="0020726B"/>
    <w:rPr>
      <w:b/>
      <w:bCs/>
    </w:rPr>
  </w:style>
  <w:style w:type="paragraph" w:styleId="Header">
    <w:name w:val="header"/>
    <w:basedOn w:val="Normal"/>
    <w:link w:val="HeaderChar"/>
    <w:uiPriority w:val="99"/>
    <w:unhideWhenUsed/>
    <w:rsid w:val="00E866CB"/>
    <w:pPr>
      <w:tabs>
        <w:tab w:val="center" w:pos="4680"/>
        <w:tab w:val="right" w:pos="9360"/>
      </w:tabs>
    </w:pPr>
  </w:style>
  <w:style w:type="character" w:customStyle="1" w:styleId="HeaderChar">
    <w:name w:val="Header Char"/>
    <w:basedOn w:val="DefaultParagraphFont"/>
    <w:link w:val="Header"/>
    <w:uiPriority w:val="99"/>
    <w:rsid w:val="00E866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6CB"/>
    <w:pPr>
      <w:tabs>
        <w:tab w:val="center" w:pos="4680"/>
        <w:tab w:val="right" w:pos="9360"/>
      </w:tabs>
    </w:pPr>
  </w:style>
  <w:style w:type="character" w:customStyle="1" w:styleId="FooterChar">
    <w:name w:val="Footer Char"/>
    <w:basedOn w:val="DefaultParagraphFont"/>
    <w:link w:val="Footer"/>
    <w:uiPriority w:val="99"/>
    <w:rsid w:val="00E866CB"/>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F0BDE"/>
    <w:rPr>
      <w:color w:val="605E5C"/>
      <w:shd w:val="clear" w:color="auto" w:fill="E1DFDD"/>
    </w:rPr>
  </w:style>
  <w:style w:type="paragraph" w:styleId="NormalWeb">
    <w:name w:val="Normal (Web)"/>
    <w:basedOn w:val="Normal"/>
    <w:uiPriority w:val="99"/>
    <w:unhideWhenUsed/>
    <w:rsid w:val="00F30DB8"/>
    <w:pPr>
      <w:spacing w:before="100" w:beforeAutospacing="1" w:after="100" w:afterAutospacing="1"/>
    </w:pPr>
  </w:style>
  <w:style w:type="character" w:styleId="UnresolvedMention">
    <w:name w:val="Unresolved Mention"/>
    <w:basedOn w:val="DefaultParagraphFont"/>
    <w:uiPriority w:val="99"/>
    <w:semiHidden/>
    <w:unhideWhenUsed/>
    <w:rsid w:val="0004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000">
      <w:bodyDiv w:val="1"/>
      <w:marLeft w:val="0"/>
      <w:marRight w:val="0"/>
      <w:marTop w:val="0"/>
      <w:marBottom w:val="0"/>
      <w:divBdr>
        <w:top w:val="none" w:sz="0" w:space="0" w:color="auto"/>
        <w:left w:val="none" w:sz="0" w:space="0" w:color="auto"/>
        <w:bottom w:val="none" w:sz="0" w:space="0" w:color="auto"/>
        <w:right w:val="none" w:sz="0" w:space="0" w:color="auto"/>
      </w:divBdr>
    </w:div>
    <w:div w:id="365722177">
      <w:bodyDiv w:val="1"/>
      <w:marLeft w:val="0"/>
      <w:marRight w:val="0"/>
      <w:marTop w:val="0"/>
      <w:marBottom w:val="0"/>
      <w:divBdr>
        <w:top w:val="none" w:sz="0" w:space="0" w:color="auto"/>
        <w:left w:val="none" w:sz="0" w:space="0" w:color="auto"/>
        <w:bottom w:val="none" w:sz="0" w:space="0" w:color="auto"/>
        <w:right w:val="none" w:sz="0" w:space="0" w:color="auto"/>
      </w:divBdr>
    </w:div>
    <w:div w:id="688139644">
      <w:bodyDiv w:val="1"/>
      <w:marLeft w:val="0"/>
      <w:marRight w:val="0"/>
      <w:marTop w:val="0"/>
      <w:marBottom w:val="0"/>
      <w:divBdr>
        <w:top w:val="none" w:sz="0" w:space="0" w:color="auto"/>
        <w:left w:val="none" w:sz="0" w:space="0" w:color="auto"/>
        <w:bottom w:val="none" w:sz="0" w:space="0" w:color="auto"/>
        <w:right w:val="none" w:sz="0" w:space="0" w:color="auto"/>
      </w:divBdr>
    </w:div>
    <w:div w:id="693068785">
      <w:bodyDiv w:val="1"/>
      <w:marLeft w:val="0"/>
      <w:marRight w:val="0"/>
      <w:marTop w:val="0"/>
      <w:marBottom w:val="0"/>
      <w:divBdr>
        <w:top w:val="none" w:sz="0" w:space="0" w:color="auto"/>
        <w:left w:val="none" w:sz="0" w:space="0" w:color="auto"/>
        <w:bottom w:val="none" w:sz="0" w:space="0" w:color="auto"/>
        <w:right w:val="none" w:sz="0" w:space="0" w:color="auto"/>
      </w:divBdr>
    </w:div>
    <w:div w:id="951592578">
      <w:bodyDiv w:val="1"/>
      <w:marLeft w:val="0"/>
      <w:marRight w:val="0"/>
      <w:marTop w:val="0"/>
      <w:marBottom w:val="0"/>
      <w:divBdr>
        <w:top w:val="none" w:sz="0" w:space="0" w:color="auto"/>
        <w:left w:val="none" w:sz="0" w:space="0" w:color="auto"/>
        <w:bottom w:val="none" w:sz="0" w:space="0" w:color="auto"/>
        <w:right w:val="none" w:sz="0" w:space="0" w:color="auto"/>
      </w:divBdr>
      <w:divsChild>
        <w:div w:id="1048840096">
          <w:marLeft w:val="0"/>
          <w:marRight w:val="0"/>
          <w:marTop w:val="0"/>
          <w:marBottom w:val="0"/>
          <w:divBdr>
            <w:top w:val="none" w:sz="0" w:space="0" w:color="auto"/>
            <w:left w:val="none" w:sz="0" w:space="0" w:color="auto"/>
            <w:bottom w:val="none" w:sz="0" w:space="0" w:color="auto"/>
            <w:right w:val="none" w:sz="0" w:space="0" w:color="auto"/>
          </w:divBdr>
        </w:div>
        <w:div w:id="360713402">
          <w:marLeft w:val="0"/>
          <w:marRight w:val="0"/>
          <w:marTop w:val="0"/>
          <w:marBottom w:val="0"/>
          <w:divBdr>
            <w:top w:val="none" w:sz="0" w:space="0" w:color="auto"/>
            <w:left w:val="none" w:sz="0" w:space="0" w:color="auto"/>
            <w:bottom w:val="none" w:sz="0" w:space="0" w:color="auto"/>
            <w:right w:val="none" w:sz="0" w:space="0" w:color="auto"/>
          </w:divBdr>
        </w:div>
      </w:divsChild>
    </w:div>
    <w:div w:id="967051730">
      <w:bodyDiv w:val="1"/>
      <w:marLeft w:val="0"/>
      <w:marRight w:val="0"/>
      <w:marTop w:val="0"/>
      <w:marBottom w:val="0"/>
      <w:divBdr>
        <w:top w:val="none" w:sz="0" w:space="0" w:color="auto"/>
        <w:left w:val="none" w:sz="0" w:space="0" w:color="auto"/>
        <w:bottom w:val="none" w:sz="0" w:space="0" w:color="auto"/>
        <w:right w:val="none" w:sz="0" w:space="0" w:color="auto"/>
      </w:divBdr>
    </w:div>
    <w:div w:id="1068570866">
      <w:bodyDiv w:val="1"/>
      <w:marLeft w:val="0"/>
      <w:marRight w:val="0"/>
      <w:marTop w:val="0"/>
      <w:marBottom w:val="0"/>
      <w:divBdr>
        <w:top w:val="none" w:sz="0" w:space="0" w:color="auto"/>
        <w:left w:val="none" w:sz="0" w:space="0" w:color="auto"/>
        <w:bottom w:val="none" w:sz="0" w:space="0" w:color="auto"/>
        <w:right w:val="none" w:sz="0" w:space="0" w:color="auto"/>
      </w:divBdr>
    </w:div>
    <w:div w:id="1197498403">
      <w:bodyDiv w:val="1"/>
      <w:marLeft w:val="0"/>
      <w:marRight w:val="0"/>
      <w:marTop w:val="0"/>
      <w:marBottom w:val="0"/>
      <w:divBdr>
        <w:top w:val="none" w:sz="0" w:space="0" w:color="auto"/>
        <w:left w:val="none" w:sz="0" w:space="0" w:color="auto"/>
        <w:bottom w:val="none" w:sz="0" w:space="0" w:color="auto"/>
        <w:right w:val="none" w:sz="0" w:space="0" w:color="auto"/>
      </w:divBdr>
    </w:div>
    <w:div w:id="1438676994">
      <w:bodyDiv w:val="1"/>
      <w:marLeft w:val="0"/>
      <w:marRight w:val="0"/>
      <w:marTop w:val="0"/>
      <w:marBottom w:val="0"/>
      <w:divBdr>
        <w:top w:val="none" w:sz="0" w:space="0" w:color="auto"/>
        <w:left w:val="none" w:sz="0" w:space="0" w:color="auto"/>
        <w:bottom w:val="none" w:sz="0" w:space="0" w:color="auto"/>
        <w:right w:val="none" w:sz="0" w:space="0" w:color="auto"/>
      </w:divBdr>
    </w:div>
    <w:div w:id="1535652744">
      <w:bodyDiv w:val="1"/>
      <w:marLeft w:val="0"/>
      <w:marRight w:val="0"/>
      <w:marTop w:val="0"/>
      <w:marBottom w:val="0"/>
      <w:divBdr>
        <w:top w:val="none" w:sz="0" w:space="0" w:color="auto"/>
        <w:left w:val="none" w:sz="0" w:space="0" w:color="auto"/>
        <w:bottom w:val="none" w:sz="0" w:space="0" w:color="auto"/>
        <w:right w:val="none" w:sz="0" w:space="0" w:color="auto"/>
      </w:divBdr>
    </w:div>
    <w:div w:id="18394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T.Stutzman@jumpsimulation.org" TargetMode="External"/><Relationship Id="rId13" Type="http://schemas.openxmlformats.org/officeDocument/2006/relationships/hyperlink" Target="https://www.bradley.edu/academic/cio/osp/extramural-proposal/routing-process/" TargetMode="External"/><Relationship Id="rId18" Type="http://schemas.openxmlformats.org/officeDocument/2006/relationships/hyperlink" Target="https://www.bradley.edu/academic/cio/senate/assets/docs/Faculty_Handbook.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fhealthcare.smapply.io/prog/IFH" TargetMode="External"/><Relationship Id="rId17" Type="http://schemas.openxmlformats.org/officeDocument/2006/relationships/hyperlink" Target="file:///Users/bja/Desktop/.%20%20https:/www.bradley.edu/offices/business/financial-services/policies-procedures/funds/budget-template.dot" TargetMode="External"/><Relationship Id="rId2" Type="http://schemas.openxmlformats.org/officeDocument/2006/relationships/numbering" Target="numbering.xml"/><Relationship Id="rId16" Type="http://schemas.openxmlformats.org/officeDocument/2006/relationships/hyperlink" Target="https://osfhealthcare.smapply.io/protected/r/FkmBTc_C-GJ6iD28zx8OmMjdxwM6qbz1XFuiwusn6cZP6K0Y2wiW4xOJCXxs1_zB_ORJiS7-6x8ZXnXzwgUF7g==/Budget_Justification_Hel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aton@bradley.edu" TargetMode="External"/><Relationship Id="rId5" Type="http://schemas.openxmlformats.org/officeDocument/2006/relationships/webSettings" Target="webSettings.xml"/><Relationship Id="rId15" Type="http://schemas.openxmlformats.org/officeDocument/2006/relationships/hyperlink" Target="https://osfhealthcare.smapply.io/protected/nr/7cbtQ/IFH_Budget_Template_Summer_25.xlsx" TargetMode="External"/><Relationship Id="rId10" Type="http://schemas.openxmlformats.org/officeDocument/2006/relationships/hyperlink" Target="http://bja@bradley.edu" TargetMode="External"/><Relationship Id="rId19" Type="http://schemas.openxmlformats.org/officeDocument/2006/relationships/hyperlink" Target="https://www.bradley.edu/offices/business/human-resources/assets/documents/ExemptEmployeeHandbook.pdf" TargetMode="External"/><Relationship Id="rId4" Type="http://schemas.openxmlformats.org/officeDocument/2006/relationships/settings" Target="settings.xml"/><Relationship Id="rId9" Type="http://schemas.openxmlformats.org/officeDocument/2006/relationships/hyperlink" Target="http://Hanna.M.Sperry@osfhealthcare.org" TargetMode="External"/><Relationship Id="rId14" Type="http://schemas.openxmlformats.org/officeDocument/2006/relationships/hyperlink" Target="mailto:IAI@osfhealt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0D68B1-93EC-F24D-BCE6-860DEAD00C1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0EE5-CC54-45E7-9781-60E51AC6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Megan N.</dc:creator>
  <cp:keywords/>
  <dc:description/>
  <cp:lastModifiedBy>Brad Andersh</cp:lastModifiedBy>
  <cp:revision>7</cp:revision>
  <dcterms:created xsi:type="dcterms:W3CDTF">2025-05-12T20:10:00Z</dcterms:created>
  <dcterms:modified xsi:type="dcterms:W3CDTF">2025-05-12T20:53:00Z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documentId_5268</vt:lpwstr>
  </property>
  <property fmtid="{D5CDD505-2E9C-101B-9397-08002B2CF9AE}" pid="3" name="grammarly_documentContext">
    <vt:lpwstr>{"goals":[],"domain":"general","emotions":[],"dialect":"american"}</vt:lpwstr>
  </property>
  <property fmtid="{D5CDD505-2E9C-101B-9397-08002B2CF9AE}" pid="4" name="GrammarlyDocumentId">
    <vt:lpwstr>493432bf5624185b109427df0c09ea267204dfffeea5efd7bd78385f62d8e847</vt:lpwstr>
  </property>
</Properties>
</file>